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C173FA" w14:textId="60B8E1D9" w:rsidR="00033746" w:rsidRPr="00327997" w:rsidRDefault="00033746" w:rsidP="00033746">
      <w:pPr>
        <w:pStyle w:val="3GPPHeader"/>
        <w:rPr>
          <w:highlight w:val="yellow"/>
        </w:rPr>
      </w:pPr>
      <w:r w:rsidRPr="00327997">
        <w:t>3GPP TSG-RAN WG1</w:t>
      </w:r>
      <w:r>
        <w:t xml:space="preserve"> #89ah-NR</w:t>
      </w:r>
      <w:r w:rsidRPr="00327997">
        <w:tab/>
      </w:r>
      <w:r w:rsidR="00A5074B" w:rsidRPr="00A5074B">
        <w:t>R1-1711011</w:t>
      </w:r>
    </w:p>
    <w:p w14:paraId="668AF69D" w14:textId="77777777" w:rsidR="00033746" w:rsidRDefault="00033746" w:rsidP="00033746">
      <w:pPr>
        <w:pStyle w:val="3GPPHeader"/>
      </w:pPr>
      <w:r>
        <w:t>Qingdao, China</w:t>
      </w:r>
      <w:r w:rsidRPr="009C6832">
        <w:t xml:space="preserve">, </w:t>
      </w:r>
      <w:r>
        <w:t>27</w:t>
      </w:r>
      <w:r w:rsidRPr="00356A14">
        <w:rPr>
          <w:vertAlign w:val="superscript"/>
        </w:rPr>
        <w:t>th</w:t>
      </w:r>
      <w:r>
        <w:t xml:space="preserve"> </w:t>
      </w:r>
      <w:r w:rsidRPr="009C6832">
        <w:t xml:space="preserve">– </w:t>
      </w:r>
      <w:r>
        <w:t>30</w:t>
      </w:r>
      <w:r w:rsidRPr="00356A14">
        <w:rPr>
          <w:vertAlign w:val="superscript"/>
        </w:rPr>
        <w:t>th</w:t>
      </w:r>
      <w:r>
        <w:t xml:space="preserve"> June</w:t>
      </w:r>
      <w:r w:rsidRPr="009C6832">
        <w:t>, 20</w:t>
      </w:r>
      <w:r>
        <w:t>17</w:t>
      </w:r>
    </w:p>
    <w:p w14:paraId="656E0AA3" w14:textId="77777777" w:rsidR="000E5277" w:rsidRPr="00CE0424" w:rsidRDefault="000E5277" w:rsidP="00357380">
      <w:pPr>
        <w:pStyle w:val="3GPPHeader"/>
      </w:pPr>
    </w:p>
    <w:p w14:paraId="407BF2B0" w14:textId="77777777" w:rsidR="00E90E49" w:rsidRPr="00327997" w:rsidRDefault="003D3C45" w:rsidP="00327997">
      <w:pPr>
        <w:pStyle w:val="3GPPHeader"/>
      </w:pPr>
      <w:r w:rsidRPr="00327997">
        <w:t>Source:</w:t>
      </w:r>
      <w:r w:rsidR="00E90E49" w:rsidRPr="00327997">
        <w:tab/>
      </w:r>
      <w:r w:rsidR="00F64C2B" w:rsidRPr="00327997">
        <w:t>Ericsson</w:t>
      </w:r>
    </w:p>
    <w:p w14:paraId="6E1A18D6" w14:textId="7DD9156A" w:rsidR="00E90E49" w:rsidRPr="00327997" w:rsidRDefault="003D3C45" w:rsidP="00327997">
      <w:pPr>
        <w:pStyle w:val="3GPPHeader"/>
      </w:pPr>
      <w:r w:rsidRPr="00327997">
        <w:t>Title:</w:t>
      </w:r>
      <w:r w:rsidR="00E90E49" w:rsidRPr="00327997">
        <w:tab/>
      </w:r>
      <w:r w:rsidR="005E100D" w:rsidRPr="005E100D">
        <w:t xml:space="preserve">On </w:t>
      </w:r>
      <w:r w:rsidR="0030385E">
        <w:t>PRB bundling</w:t>
      </w:r>
    </w:p>
    <w:p w14:paraId="7A37ADD8" w14:textId="703B3493" w:rsidR="00952A24" w:rsidRPr="008837F0" w:rsidRDefault="00952A24" w:rsidP="00327997">
      <w:pPr>
        <w:pStyle w:val="3GPPHeader"/>
        <w:rPr>
          <w:lang w:val="en-US"/>
        </w:rPr>
      </w:pPr>
      <w:r w:rsidRPr="00066D9B">
        <w:rPr>
          <w:lang w:val="en-US"/>
        </w:rPr>
        <w:t>Agenda Item:</w:t>
      </w:r>
      <w:r w:rsidRPr="00066D9B">
        <w:rPr>
          <w:lang w:val="en-US"/>
        </w:rPr>
        <w:tab/>
      </w:r>
      <w:r w:rsidR="00314487" w:rsidRPr="00314487">
        <w:rPr>
          <w:lang w:val="en-US"/>
        </w:rPr>
        <w:t>5.1.2.1.5</w:t>
      </w:r>
    </w:p>
    <w:p w14:paraId="45152B15" w14:textId="77777777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 and</w:t>
      </w:r>
      <w:r w:rsidR="00952A24" w:rsidRPr="009C6832">
        <w:t xml:space="preserve"> </w:t>
      </w:r>
      <w:r w:rsidRPr="009C6832">
        <w:t>Decision</w:t>
      </w:r>
    </w:p>
    <w:p w14:paraId="5822A8F5" w14:textId="77777777" w:rsidR="00E90E49" w:rsidRPr="00CE0424" w:rsidRDefault="007F75D5" w:rsidP="00CE0424">
      <w:pPr>
        <w:pStyle w:val="Heading1"/>
      </w:pPr>
      <w:r>
        <w:t>Introduction</w:t>
      </w:r>
    </w:p>
    <w:p w14:paraId="44B8A129" w14:textId="166BFD34" w:rsidR="00BF7642" w:rsidRPr="00E9149C" w:rsidRDefault="00FC2439" w:rsidP="00BF7642">
      <w:pPr>
        <w:pStyle w:val="BodyText"/>
      </w:pPr>
      <w:r>
        <w:t>Up until</w:t>
      </w:r>
      <w:r w:rsidR="00A8481B">
        <w:t xml:space="preserve"> RAN1#89</w:t>
      </w:r>
      <w:r w:rsidR="00BF7642">
        <w:t>, the following agreement was made:</w:t>
      </w:r>
    </w:p>
    <w:p w14:paraId="7A0B79C8" w14:textId="77777777" w:rsidR="00BF7642" w:rsidRDefault="00BF7642" w:rsidP="00BF7642">
      <w:pPr>
        <w:pStyle w:val="BodyText"/>
      </w:pPr>
      <w:r>
        <w:rPr>
          <w:noProof/>
          <w:lang w:val="sv-SE" w:eastAsia="sv-SE"/>
        </w:rPr>
        <mc:AlternateContent>
          <mc:Choice Requires="wps">
            <w:drawing>
              <wp:inline distT="0" distB="0" distL="0" distR="0" wp14:anchorId="653A41A3" wp14:editId="06F50182">
                <wp:extent cx="5943600" cy="1543306"/>
                <wp:effectExtent l="0" t="0" r="12700" b="17145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15433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6F8DCA6" w14:textId="77777777" w:rsidR="009A0938" w:rsidRPr="009175D2" w:rsidRDefault="009A0938" w:rsidP="009A0938">
                            <w:pPr>
                              <w:rPr>
                                <w:b/>
                              </w:rPr>
                            </w:pPr>
                            <w:r w:rsidRPr="009175D2">
                              <w:rPr>
                                <w:highlight w:val="green"/>
                              </w:rPr>
                              <w:t>Agreements</w:t>
                            </w:r>
                            <w:r w:rsidRPr="009175D2">
                              <w:rPr>
                                <w:b/>
                              </w:rPr>
                              <w:t>:</w:t>
                            </w:r>
                          </w:p>
                          <w:p w14:paraId="5435A1B9" w14:textId="77777777" w:rsidR="009A0938" w:rsidRPr="009175D2" w:rsidRDefault="009A0938" w:rsidP="009A0938">
                            <w:pPr>
                              <w:numPr>
                                <w:ilvl w:val="0"/>
                                <w:numId w:val="2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lang w:val="en-US"/>
                              </w:rPr>
                            </w:pPr>
                            <w:r w:rsidRPr="009175D2">
                              <w:rPr>
                                <w:lang w:val="en-US"/>
                              </w:rPr>
                              <w:t>For DL data transmission</w:t>
                            </w:r>
                          </w:p>
                          <w:p w14:paraId="288A12BF" w14:textId="77777777" w:rsidR="009A0938" w:rsidRPr="009175D2" w:rsidRDefault="009A0938" w:rsidP="009A0938">
                            <w:pPr>
                              <w:numPr>
                                <w:ilvl w:val="1"/>
                                <w:numId w:val="2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lang w:val="en-US"/>
                              </w:rPr>
                            </w:pPr>
                            <w:r w:rsidRPr="009175D2">
                              <w:rPr>
                                <w:lang w:val="en-US"/>
                              </w:rPr>
                              <w:t>PRB bundling size include (including possible downselection)</w:t>
                            </w:r>
                          </w:p>
                          <w:p w14:paraId="53FDE960" w14:textId="77777777" w:rsidR="009A0938" w:rsidRPr="009175D2" w:rsidRDefault="009A0938" w:rsidP="009A0938">
                            <w:pPr>
                              <w:numPr>
                                <w:ilvl w:val="2"/>
                                <w:numId w:val="2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lang w:val="en-US"/>
                              </w:rPr>
                            </w:pPr>
                            <w:r w:rsidRPr="009175D2">
                              <w:rPr>
                                <w:lang w:val="en-US"/>
                              </w:rPr>
                              <w:t>Case 1: value(s) based on RBG</w:t>
                            </w:r>
                          </w:p>
                          <w:p w14:paraId="4EEEE65C" w14:textId="77777777" w:rsidR="009A0938" w:rsidRPr="009175D2" w:rsidRDefault="009A0938" w:rsidP="009A0938">
                            <w:pPr>
                              <w:numPr>
                                <w:ilvl w:val="3"/>
                                <w:numId w:val="2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lang w:val="en-US"/>
                              </w:rPr>
                            </w:pPr>
                            <w:r w:rsidRPr="009175D2">
                              <w:rPr>
                                <w:lang w:val="en-US"/>
                              </w:rPr>
                              <w:t>FFS RBG/k, where k is integer, FFS the value(s) of k</w:t>
                            </w:r>
                          </w:p>
                          <w:p w14:paraId="3E083322" w14:textId="77777777" w:rsidR="009A0938" w:rsidRPr="009175D2" w:rsidRDefault="009A0938" w:rsidP="009A0938">
                            <w:pPr>
                              <w:numPr>
                                <w:ilvl w:val="3"/>
                                <w:numId w:val="2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lang w:val="en-US"/>
                              </w:rPr>
                            </w:pPr>
                            <w:r w:rsidRPr="009175D2">
                              <w:rPr>
                                <w:lang w:val="en-US"/>
                              </w:rPr>
                              <w:t>FFS m * RBG, where m is integer, FFS whether m is always equal to 1</w:t>
                            </w:r>
                          </w:p>
                          <w:p w14:paraId="5B9E85C7" w14:textId="77777777" w:rsidR="009A0938" w:rsidRPr="009175D2" w:rsidRDefault="009A0938" w:rsidP="009A0938">
                            <w:pPr>
                              <w:numPr>
                                <w:ilvl w:val="2"/>
                                <w:numId w:val="2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lang w:val="en-US"/>
                              </w:rPr>
                            </w:pPr>
                            <w:r w:rsidRPr="009175D2">
                              <w:rPr>
                                <w:lang w:val="en-US"/>
                              </w:rPr>
                              <w:t>Case 2: other values based on bandwidth part, and/or scheduled bandwidth and/or UE capability etc.</w:t>
                            </w:r>
                          </w:p>
                          <w:p w14:paraId="6B7F08BE" w14:textId="77777777" w:rsidR="009A0938" w:rsidRPr="009175D2" w:rsidRDefault="009A0938" w:rsidP="009A0938">
                            <w:pPr>
                              <w:numPr>
                                <w:ilvl w:val="3"/>
                                <w:numId w:val="2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lang w:val="en-US"/>
                              </w:rPr>
                            </w:pPr>
                            <w:r w:rsidRPr="009175D2">
                              <w:rPr>
                                <w:lang w:val="en-US"/>
                              </w:rPr>
                              <w:t xml:space="preserve">E.g., Consecutive scheduled bandwidth </w:t>
                            </w:r>
                          </w:p>
                          <w:p w14:paraId="037F5EFB" w14:textId="77777777" w:rsidR="009A0938" w:rsidRPr="009175D2" w:rsidRDefault="009A0938" w:rsidP="009A0938">
                            <w:pPr>
                              <w:numPr>
                                <w:ilvl w:val="4"/>
                                <w:numId w:val="2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lang w:val="en-US"/>
                              </w:rPr>
                            </w:pPr>
                            <w:r w:rsidRPr="009175D2">
                              <w:rPr>
                                <w:lang w:val="en-US"/>
                              </w:rPr>
                              <w:t>FFS restrictions</w:t>
                            </w:r>
                          </w:p>
                          <w:p w14:paraId="486B83B2" w14:textId="77777777" w:rsidR="009A0938" w:rsidRPr="009175D2" w:rsidRDefault="009A0938" w:rsidP="009A0938">
                            <w:pPr>
                              <w:numPr>
                                <w:ilvl w:val="3"/>
                                <w:numId w:val="2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lang w:val="en-US"/>
                              </w:rPr>
                            </w:pPr>
                            <w:r w:rsidRPr="009175D2">
                              <w:rPr>
                                <w:lang w:val="en-US"/>
                              </w:rPr>
                              <w:t>E.g., Values equal or larger than scheduled BW</w:t>
                            </w:r>
                          </w:p>
                          <w:p w14:paraId="5FA82C90" w14:textId="77777777" w:rsidR="009A0938" w:rsidRPr="009175D2" w:rsidRDefault="009A0938" w:rsidP="009A0938">
                            <w:pPr>
                              <w:numPr>
                                <w:ilvl w:val="4"/>
                                <w:numId w:val="2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lang w:val="en-US"/>
                              </w:rPr>
                            </w:pPr>
                            <w:r w:rsidRPr="009175D2">
                              <w:rPr>
                                <w:lang w:val="en-US"/>
                              </w:rPr>
                              <w:t xml:space="preserve">FFS restrictions </w:t>
                            </w:r>
                          </w:p>
                          <w:p w14:paraId="51C2758A" w14:textId="77777777" w:rsidR="009A0938" w:rsidRPr="009175D2" w:rsidRDefault="009A0938" w:rsidP="009A0938">
                            <w:pPr>
                              <w:numPr>
                                <w:ilvl w:val="2"/>
                                <w:numId w:val="2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lang w:val="en-US"/>
                              </w:rPr>
                            </w:pPr>
                            <w:r w:rsidRPr="009175D2">
                              <w:rPr>
                                <w:lang w:val="en-US"/>
                              </w:rPr>
                              <w:t>FFS other cases;</w:t>
                            </w:r>
                          </w:p>
                          <w:p w14:paraId="2C24182F" w14:textId="77777777" w:rsidR="009A0938" w:rsidRPr="009175D2" w:rsidRDefault="009A0938" w:rsidP="009A0938">
                            <w:pPr>
                              <w:numPr>
                                <w:ilvl w:val="2"/>
                                <w:numId w:val="2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lang w:val="en-US"/>
                              </w:rPr>
                            </w:pPr>
                            <w:r w:rsidRPr="009175D2">
                              <w:rPr>
                                <w:lang w:val="en-US"/>
                              </w:rPr>
                              <w:t>FFS the relationship between above values with e.g. DMRS patterns</w:t>
                            </w:r>
                          </w:p>
                          <w:p w14:paraId="7FC08FDF" w14:textId="77777777" w:rsidR="009A0938" w:rsidRPr="009175D2" w:rsidRDefault="009A0938" w:rsidP="009A0938">
                            <w:pPr>
                              <w:numPr>
                                <w:ilvl w:val="1"/>
                                <w:numId w:val="2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lang w:val="en-US"/>
                              </w:rPr>
                            </w:pPr>
                            <w:r w:rsidRPr="009175D2">
                              <w:rPr>
                                <w:lang w:val="en-US"/>
                              </w:rPr>
                              <w:t>FFS UE feedback assisted PRB bundling size with respect to UE complexity, feedback overhead increase and performance gains.</w:t>
                            </w:r>
                          </w:p>
                          <w:p w14:paraId="47452D44" w14:textId="45DACF02" w:rsidR="0007511B" w:rsidRPr="009A0938" w:rsidRDefault="009A0938" w:rsidP="009A0938">
                            <w:pPr>
                              <w:numPr>
                                <w:ilvl w:val="1"/>
                                <w:numId w:val="2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</w:pPr>
                            <w:r w:rsidRPr="009175D2">
                              <w:rPr>
                                <w:lang w:val="en-US"/>
                              </w:rPr>
                              <w:t>FFS joint or separate indication of PRB bundling size on data and DMRS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53A41A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68pt;height:121.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" fillcolor="white [3201]" strokeweight=".5pt">
                <v:textbox style="mso-fit-shape-to-text:t">
                  <w:txbxContent>
                    <w:p w14:paraId="46F8DCA6" w14:textId="77777777" w:rsidR="009A0938" w:rsidRPr="009175D2" w:rsidRDefault="009A0938" w:rsidP="009A0938">
                      <w:pPr>
                        <w:rPr>
                          <w:b/>
                        </w:rPr>
                      </w:pPr>
                      <w:r w:rsidRPr="009175D2">
                        <w:rPr>
                          <w:highlight w:val="green"/>
                        </w:rPr>
                        <w:t>Agreements</w:t>
                      </w:r>
                      <w:r w:rsidRPr="009175D2">
                        <w:rPr>
                          <w:b/>
                        </w:rPr>
                        <w:t>:</w:t>
                      </w:r>
                    </w:p>
                    <w:p w14:paraId="5435A1B9" w14:textId="77777777" w:rsidR="009A0938" w:rsidRPr="009175D2" w:rsidRDefault="009A0938" w:rsidP="009A0938">
                      <w:pPr>
                        <w:numPr>
                          <w:ilvl w:val="0"/>
                          <w:numId w:val="2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lang w:val="en-US"/>
                        </w:rPr>
                      </w:pPr>
                      <w:r w:rsidRPr="009175D2">
                        <w:rPr>
                          <w:lang w:val="en-US"/>
                        </w:rPr>
                        <w:t>For DL data transmission</w:t>
                      </w:r>
                    </w:p>
                    <w:p w14:paraId="288A12BF" w14:textId="77777777" w:rsidR="009A0938" w:rsidRPr="009175D2" w:rsidRDefault="009A0938" w:rsidP="009A0938">
                      <w:pPr>
                        <w:numPr>
                          <w:ilvl w:val="1"/>
                          <w:numId w:val="2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lang w:val="en-US"/>
                        </w:rPr>
                      </w:pPr>
                      <w:r w:rsidRPr="009175D2">
                        <w:rPr>
                          <w:lang w:val="en-US"/>
                        </w:rPr>
                        <w:t xml:space="preserve">PRB bundling size include (including possible </w:t>
                      </w:r>
                      <w:proofErr w:type="spellStart"/>
                      <w:r w:rsidRPr="009175D2">
                        <w:rPr>
                          <w:lang w:val="en-US"/>
                        </w:rPr>
                        <w:t>downselection</w:t>
                      </w:r>
                      <w:proofErr w:type="spellEnd"/>
                      <w:r w:rsidRPr="009175D2">
                        <w:rPr>
                          <w:lang w:val="en-US"/>
                        </w:rPr>
                        <w:t>)</w:t>
                      </w:r>
                    </w:p>
                    <w:p w14:paraId="53FDE960" w14:textId="77777777" w:rsidR="009A0938" w:rsidRPr="009175D2" w:rsidRDefault="009A0938" w:rsidP="009A0938">
                      <w:pPr>
                        <w:numPr>
                          <w:ilvl w:val="2"/>
                          <w:numId w:val="2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lang w:val="en-US"/>
                        </w:rPr>
                      </w:pPr>
                      <w:r w:rsidRPr="009175D2">
                        <w:rPr>
                          <w:lang w:val="en-US"/>
                        </w:rPr>
                        <w:t>Case 1: value(s) based on RBG</w:t>
                      </w:r>
                    </w:p>
                    <w:p w14:paraId="4EEEE65C" w14:textId="77777777" w:rsidR="009A0938" w:rsidRPr="009175D2" w:rsidRDefault="009A0938" w:rsidP="009A0938">
                      <w:pPr>
                        <w:numPr>
                          <w:ilvl w:val="3"/>
                          <w:numId w:val="2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lang w:val="en-US"/>
                        </w:rPr>
                      </w:pPr>
                      <w:r w:rsidRPr="009175D2">
                        <w:rPr>
                          <w:lang w:val="en-US"/>
                        </w:rPr>
                        <w:t>FFS RBG/k, where k is integer, FFS the value(s) of k</w:t>
                      </w:r>
                    </w:p>
                    <w:p w14:paraId="3E083322" w14:textId="77777777" w:rsidR="009A0938" w:rsidRPr="009175D2" w:rsidRDefault="009A0938" w:rsidP="009A0938">
                      <w:pPr>
                        <w:numPr>
                          <w:ilvl w:val="3"/>
                          <w:numId w:val="2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lang w:val="en-US"/>
                        </w:rPr>
                      </w:pPr>
                      <w:r w:rsidRPr="009175D2">
                        <w:rPr>
                          <w:lang w:val="en-US"/>
                        </w:rPr>
                        <w:t>FFS m * RBG, where m is integer, FFS whether m is always equal to 1</w:t>
                      </w:r>
                    </w:p>
                    <w:p w14:paraId="5B9E85C7" w14:textId="77777777" w:rsidR="009A0938" w:rsidRPr="009175D2" w:rsidRDefault="009A0938" w:rsidP="009A0938">
                      <w:pPr>
                        <w:numPr>
                          <w:ilvl w:val="2"/>
                          <w:numId w:val="2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lang w:val="en-US"/>
                        </w:rPr>
                      </w:pPr>
                      <w:r w:rsidRPr="009175D2">
                        <w:rPr>
                          <w:lang w:val="en-US"/>
                        </w:rPr>
                        <w:t>Case 2: other values based on bandwidth part, and/or scheduled bandwidth and/or UE capability etc.</w:t>
                      </w:r>
                    </w:p>
                    <w:p w14:paraId="6B7F08BE" w14:textId="77777777" w:rsidR="009A0938" w:rsidRPr="009175D2" w:rsidRDefault="009A0938" w:rsidP="009A0938">
                      <w:pPr>
                        <w:numPr>
                          <w:ilvl w:val="3"/>
                          <w:numId w:val="2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lang w:val="en-US"/>
                        </w:rPr>
                      </w:pPr>
                      <w:r w:rsidRPr="009175D2">
                        <w:rPr>
                          <w:lang w:val="en-US"/>
                        </w:rPr>
                        <w:t xml:space="preserve">E.g., Consecutive scheduled bandwidth </w:t>
                      </w:r>
                    </w:p>
                    <w:p w14:paraId="037F5EFB" w14:textId="77777777" w:rsidR="009A0938" w:rsidRPr="009175D2" w:rsidRDefault="009A0938" w:rsidP="009A0938">
                      <w:pPr>
                        <w:numPr>
                          <w:ilvl w:val="4"/>
                          <w:numId w:val="2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lang w:val="en-US"/>
                        </w:rPr>
                      </w:pPr>
                      <w:r w:rsidRPr="009175D2">
                        <w:rPr>
                          <w:lang w:val="en-US"/>
                        </w:rPr>
                        <w:t>FFS restrictions</w:t>
                      </w:r>
                    </w:p>
                    <w:p w14:paraId="486B83B2" w14:textId="77777777" w:rsidR="009A0938" w:rsidRPr="009175D2" w:rsidRDefault="009A0938" w:rsidP="009A0938">
                      <w:pPr>
                        <w:numPr>
                          <w:ilvl w:val="3"/>
                          <w:numId w:val="2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lang w:val="en-US"/>
                        </w:rPr>
                      </w:pPr>
                      <w:r w:rsidRPr="009175D2">
                        <w:rPr>
                          <w:lang w:val="en-US"/>
                        </w:rPr>
                        <w:t>E.g., Values equal or larger than scheduled BW</w:t>
                      </w:r>
                    </w:p>
                    <w:p w14:paraId="5FA82C90" w14:textId="77777777" w:rsidR="009A0938" w:rsidRPr="009175D2" w:rsidRDefault="009A0938" w:rsidP="009A0938">
                      <w:pPr>
                        <w:numPr>
                          <w:ilvl w:val="4"/>
                          <w:numId w:val="2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lang w:val="en-US"/>
                        </w:rPr>
                      </w:pPr>
                      <w:r w:rsidRPr="009175D2">
                        <w:rPr>
                          <w:lang w:val="en-US"/>
                        </w:rPr>
                        <w:t xml:space="preserve">FFS restrictions </w:t>
                      </w:r>
                    </w:p>
                    <w:p w14:paraId="51C2758A" w14:textId="77777777" w:rsidR="009A0938" w:rsidRPr="009175D2" w:rsidRDefault="009A0938" w:rsidP="009A0938">
                      <w:pPr>
                        <w:numPr>
                          <w:ilvl w:val="2"/>
                          <w:numId w:val="2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lang w:val="en-US"/>
                        </w:rPr>
                      </w:pPr>
                      <w:r w:rsidRPr="009175D2">
                        <w:rPr>
                          <w:lang w:val="en-US"/>
                        </w:rPr>
                        <w:t>FFS other cases;</w:t>
                      </w:r>
                    </w:p>
                    <w:p w14:paraId="2C24182F" w14:textId="77777777" w:rsidR="009A0938" w:rsidRPr="009175D2" w:rsidRDefault="009A0938" w:rsidP="009A0938">
                      <w:pPr>
                        <w:numPr>
                          <w:ilvl w:val="2"/>
                          <w:numId w:val="2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lang w:val="en-US"/>
                        </w:rPr>
                      </w:pPr>
                      <w:r w:rsidRPr="009175D2">
                        <w:rPr>
                          <w:lang w:val="en-US"/>
                        </w:rPr>
                        <w:t>FFS the relationship between above values with e.g. DMRS patterns</w:t>
                      </w:r>
                    </w:p>
                    <w:p w14:paraId="7FC08FDF" w14:textId="77777777" w:rsidR="009A0938" w:rsidRPr="009175D2" w:rsidRDefault="009A0938" w:rsidP="009A0938">
                      <w:pPr>
                        <w:numPr>
                          <w:ilvl w:val="1"/>
                          <w:numId w:val="2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lang w:val="en-US"/>
                        </w:rPr>
                      </w:pPr>
                      <w:r w:rsidRPr="009175D2">
                        <w:rPr>
                          <w:lang w:val="en-US"/>
                        </w:rPr>
                        <w:t>FFS UE feedback assisted PRB bundling size with respect to UE complexity, feedback overhead increase and performance gains.</w:t>
                      </w:r>
                    </w:p>
                    <w:p w14:paraId="47452D44" w14:textId="45DACF02" w:rsidR="0007511B" w:rsidRPr="009A0938" w:rsidRDefault="009A0938" w:rsidP="009A0938">
                      <w:pPr>
                        <w:numPr>
                          <w:ilvl w:val="1"/>
                          <w:numId w:val="2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</w:pPr>
                      <w:r w:rsidRPr="009175D2">
                        <w:rPr>
                          <w:lang w:val="en-US"/>
                        </w:rPr>
                        <w:t>FFS joint or separate indication of PRB bundling size on data and DMRS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3E66471" w14:textId="041ECD77" w:rsidR="00E07117" w:rsidRPr="00CE0424" w:rsidRDefault="00E07117" w:rsidP="00E07117">
      <w:pPr>
        <w:pStyle w:val="BodyText"/>
      </w:pPr>
      <w:bookmarkStart w:id="0" w:name="_Ref178064866"/>
      <w:r>
        <w:t xml:space="preserve">In this </w:t>
      </w:r>
      <w:r w:rsidR="0065631D">
        <w:t>contribution,</w:t>
      </w:r>
      <w:r>
        <w:t xml:space="preserve"> we discuss the </w:t>
      </w:r>
      <w:r w:rsidR="0065631D">
        <w:t xml:space="preserve">performance benefits of not restricting the operation of the channel estimator to too small </w:t>
      </w:r>
      <w:r w:rsidR="00460B08">
        <w:t>PRB bundling-size</w:t>
      </w:r>
      <w:r w:rsidR="00996FA8">
        <w:t>.</w:t>
      </w:r>
      <w:r w:rsidR="0072277B">
        <w:t xml:space="preserve"> We further discuss why</w:t>
      </w:r>
      <w:r w:rsidR="0065631D">
        <w:t xml:space="preserve"> the definition and signalling of the PRG groups should be updated compared to LTE</w:t>
      </w:r>
      <w:r w:rsidR="008D30A5">
        <w:t>.</w:t>
      </w:r>
    </w:p>
    <w:p w14:paraId="78A81B9D" w14:textId="77777777" w:rsidR="004000E8" w:rsidRDefault="004000E8" w:rsidP="00CE0424">
      <w:pPr>
        <w:pStyle w:val="Heading1"/>
      </w:pPr>
      <w:r w:rsidRPr="00CE0424">
        <w:t>Discussion</w:t>
      </w:r>
      <w:bookmarkEnd w:id="0"/>
    </w:p>
    <w:p w14:paraId="64384AB2" w14:textId="77777777" w:rsidR="00E07117" w:rsidRDefault="00E07117" w:rsidP="00E07117">
      <w:pPr>
        <w:pStyle w:val="Heading2"/>
      </w:pPr>
      <w:r>
        <w:t xml:space="preserve">General observations on the </w:t>
      </w:r>
      <w:r w:rsidR="002E4209">
        <w:t>pre-coding granularity</w:t>
      </w:r>
    </w:p>
    <w:p w14:paraId="5E9687D2" w14:textId="7E3E42C5" w:rsidR="00E07117" w:rsidRDefault="00E07117" w:rsidP="00E07117">
      <w:r>
        <w:t xml:space="preserve">In general, the </w:t>
      </w:r>
      <w:r w:rsidR="002E4209">
        <w:t xml:space="preserve">pre-coding granularity and configuration </w:t>
      </w:r>
      <w:r>
        <w:t xml:space="preserve">should adopt to different scenarios and use cases. </w:t>
      </w:r>
      <w:r w:rsidR="0065631D">
        <w:t>In NR there are some new considerations for how this should be done. On ma</w:t>
      </w:r>
      <w:r w:rsidR="00DA204B">
        <w:t>j</w:t>
      </w:r>
      <w:r w:rsidR="0065631D">
        <w:t xml:space="preserve">or performance enabler for NR is reciprocity based DL MU-MIMO. In this case SRS can be used to derive detailed channel knowledge about the DL channel. Hence the pre-coder can change per sub-carrier enabling high pre-coding gain and also a decrease in effective delay spread of the pre-coded channel, </w:t>
      </w:r>
      <w:r w:rsidR="00DA204B">
        <w:t xml:space="preserve">as </w:t>
      </w:r>
      <w:r w:rsidR="0065631D">
        <w:t>discussed more later.</w:t>
      </w:r>
    </w:p>
    <w:p w14:paraId="299A05BC" w14:textId="198401F2" w:rsidR="0065631D" w:rsidRDefault="0065631D" w:rsidP="00E07117">
      <w:r>
        <w:t>Hence despite the pre-coder changing per sub-carrier the effective channel is c</w:t>
      </w:r>
      <w:r w:rsidR="00A265BF">
        <w:t xml:space="preserve">ontinuous and </w:t>
      </w:r>
      <w:r w:rsidR="00DA204B">
        <w:t xml:space="preserve">the UE </w:t>
      </w:r>
      <w:r w:rsidR="00A265BF">
        <w:t>can</w:t>
      </w:r>
      <w:r w:rsidR="00DA204B">
        <w:t xml:space="preserve"> </w:t>
      </w:r>
      <w:r w:rsidR="00A265BF">
        <w:t>filter</w:t>
      </w:r>
      <w:r w:rsidR="00DA204B">
        <w:t xml:space="preserve"> the channel</w:t>
      </w:r>
      <w:r w:rsidR="00A265BF">
        <w:t xml:space="preserve"> over</w:t>
      </w:r>
      <w:r>
        <w:t xml:space="preserve"> a large </w:t>
      </w:r>
      <w:r w:rsidR="00A265BF">
        <w:t xml:space="preserve">frequency allocation spanning a </w:t>
      </w:r>
      <w:r>
        <w:t xml:space="preserve">set of different </w:t>
      </w:r>
      <w:r w:rsidR="00DA204B">
        <w:t xml:space="preserve">or even continuously changing </w:t>
      </w:r>
      <w:r>
        <w:t xml:space="preserve">pre-coders. From the point of view of the UE it is therefore not important knowing how large set of </w:t>
      </w:r>
      <w:r w:rsidR="003F5B68">
        <w:t>subcarriers</w:t>
      </w:r>
      <w:r>
        <w:t xml:space="preserve"> use the same pre-coder rather the UE needs to know how to restrict the channel filtering to avoid filtering over discontinuities in the effective channel.</w:t>
      </w:r>
    </w:p>
    <w:p w14:paraId="6C7D4A8F" w14:textId="55CC58B6" w:rsidR="007527EF" w:rsidRDefault="007527EF" w:rsidP="00E07117">
      <w:pPr>
        <w:pStyle w:val="Observation"/>
      </w:pPr>
      <w:bookmarkStart w:id="1" w:name="_Toc477871020"/>
      <w:r>
        <w:t>Reciprocity operation enable continuous pre-coder selection without any discontinuity in the effective channel.</w:t>
      </w:r>
      <w:bookmarkEnd w:id="1"/>
    </w:p>
    <w:p w14:paraId="4FE5787A" w14:textId="6BBC4CAF" w:rsidR="00996FA8" w:rsidRDefault="0065631D" w:rsidP="00996FA8">
      <w:pPr>
        <w:pStyle w:val="Observation"/>
      </w:pPr>
      <w:bookmarkStart w:id="2" w:name="_Toc477871018"/>
      <w:r>
        <w:t xml:space="preserve">The LTE definition of PRG as a set of PRB were the base-station uses the same precoder is </w:t>
      </w:r>
      <w:r w:rsidR="0073118E">
        <w:t>not applicable</w:t>
      </w:r>
      <w:r>
        <w:t xml:space="preserve"> </w:t>
      </w:r>
      <w:r w:rsidR="003F5B68">
        <w:t xml:space="preserve">for </w:t>
      </w:r>
      <w:r>
        <w:t>reciprocity operation</w:t>
      </w:r>
      <w:r w:rsidR="00276C96">
        <w:t>.</w:t>
      </w:r>
      <w:bookmarkEnd w:id="2"/>
    </w:p>
    <w:p w14:paraId="75CBFBC9" w14:textId="6BD2FF56" w:rsidR="0065631D" w:rsidRDefault="007527EF" w:rsidP="0065631D">
      <w:pPr>
        <w:pStyle w:val="Proposal"/>
      </w:pPr>
      <w:bookmarkStart w:id="3" w:name="_Toc485027795"/>
      <w:bookmarkStart w:id="4" w:name="_Toc485034245"/>
      <w:bookmarkStart w:id="5" w:name="_Toc485039395"/>
      <w:bookmarkStart w:id="6" w:name="_Toc485042029"/>
      <w:bookmarkStart w:id="7" w:name="_Toc485125578"/>
      <w:bookmarkStart w:id="8" w:name="_Toc485294312"/>
      <w:bookmarkStart w:id="9" w:name="_Toc485294359"/>
      <w:bookmarkStart w:id="10" w:name="_Toc485294383"/>
      <w:bookmarkStart w:id="11" w:name="_Toc485294427"/>
      <w:bookmarkStart w:id="12" w:name="_Toc485294446"/>
      <w:bookmarkStart w:id="13" w:name="_Toc485306456"/>
      <w:bookmarkStart w:id="14" w:name="_Toc485371542"/>
      <w:bookmarkStart w:id="15" w:name="_Toc485372709"/>
      <w:bookmarkStart w:id="16" w:name="_Toc485387201"/>
      <w:r>
        <w:lastRenderedPageBreak/>
        <w:t xml:space="preserve">In NR define a PRG as the set of PRBs for which the </w:t>
      </w:r>
      <w:r w:rsidR="00DA204B">
        <w:t xml:space="preserve">UE can assume that the </w:t>
      </w:r>
      <w:r>
        <w:t xml:space="preserve">effective channel is sufficiently continuous </w:t>
      </w:r>
      <w:r w:rsidR="002876CB">
        <w:t>to filter across</w:t>
      </w:r>
      <w:r>
        <w:t xml:space="preserve"> in the channel estimator.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14BBD75" w14:textId="738654D8" w:rsidR="00276C96" w:rsidRDefault="007527EF" w:rsidP="00E07117">
      <w:r>
        <w:t xml:space="preserve">Even in the case of reciprocity operation there can be a need for </w:t>
      </w:r>
      <w:r w:rsidR="006D40A3">
        <w:t>PRB bundle</w:t>
      </w:r>
      <w:r>
        <w:t xml:space="preserve"> sizes smaller than the complete allocation bandwidth. There can be, for example, changes due to that</w:t>
      </w:r>
      <w:r w:rsidR="005D220E">
        <w:t xml:space="preserve"> the co</w:t>
      </w:r>
      <w:r w:rsidR="00DA204B">
        <w:t>-</w:t>
      </w:r>
      <w:r w:rsidR="005D220E">
        <w:t xml:space="preserve">scheduled users </w:t>
      </w:r>
      <w:r>
        <w:t>changes</w:t>
      </w:r>
      <w:r w:rsidR="005D220E">
        <w:t xml:space="preserve"> </w:t>
      </w:r>
      <w:r w:rsidR="00DA204B">
        <w:t xml:space="preserve">across the scheduled bandwidth </w:t>
      </w:r>
      <w:r w:rsidR="005D220E">
        <w:t>and thus changes the</w:t>
      </w:r>
      <w:r>
        <w:t xml:space="preserve"> pre-</w:t>
      </w:r>
      <w:r w:rsidR="00DA204B">
        <w:t>coding</w:t>
      </w:r>
      <w:r>
        <w:t>. Another case is if frequency hopping is used across multiple slots on SRS, thus leading to CSI</w:t>
      </w:r>
      <w:r w:rsidR="00ED43A7">
        <w:t xml:space="preserve"> of different age</w:t>
      </w:r>
      <w:r>
        <w:t xml:space="preserve"> on different parts of the bandwidth.</w:t>
      </w:r>
    </w:p>
    <w:p w14:paraId="74D18226" w14:textId="44380164" w:rsidR="007527EF" w:rsidRDefault="007527EF" w:rsidP="00E07117">
      <w:r>
        <w:t xml:space="preserve">This can be seen as a special case of what happens for different frequency granularity in the </w:t>
      </w:r>
      <w:r w:rsidR="005D220E">
        <w:t>CSI reporting where the subband</w:t>
      </w:r>
      <w:r>
        <w:t xml:space="preserve"> granularity also leads to a natural PRG size depending on the CSI procedure. Observe that for the interference case any interfering user </w:t>
      </w:r>
      <w:r w:rsidR="005D220E">
        <w:t>needs</w:t>
      </w:r>
      <w:r>
        <w:t xml:space="preserve"> also</w:t>
      </w:r>
      <w:r w:rsidR="005D220E">
        <w:t xml:space="preserve"> to be</w:t>
      </w:r>
      <w:r>
        <w:t xml:space="preserve"> configured with a </w:t>
      </w:r>
      <w:r w:rsidR="002A091E">
        <w:t>compatible</w:t>
      </w:r>
      <w:r>
        <w:t xml:space="preserve"> CSI procedure enabling the joint pre-coder selection</w:t>
      </w:r>
      <w:r w:rsidR="00940D40">
        <w:t>.</w:t>
      </w:r>
    </w:p>
    <w:p w14:paraId="16EA3242" w14:textId="419A7D29" w:rsidR="007527EF" w:rsidRDefault="007527EF" w:rsidP="007527EF">
      <w:pPr>
        <w:pStyle w:val="Proposal"/>
      </w:pPr>
      <w:bookmarkStart w:id="17" w:name="_Toc485027796"/>
      <w:bookmarkStart w:id="18" w:name="_Toc485034246"/>
      <w:bookmarkStart w:id="19" w:name="_Toc485039396"/>
      <w:bookmarkStart w:id="20" w:name="_Toc485042030"/>
      <w:bookmarkStart w:id="21" w:name="_Toc485125579"/>
      <w:bookmarkStart w:id="22" w:name="_Toc485294313"/>
      <w:bookmarkStart w:id="23" w:name="_Toc485294360"/>
      <w:bookmarkStart w:id="24" w:name="_Toc485294384"/>
      <w:bookmarkStart w:id="25" w:name="_Toc485294428"/>
      <w:bookmarkStart w:id="26" w:name="_Toc485294447"/>
      <w:bookmarkStart w:id="27" w:name="_Toc485306457"/>
      <w:bookmarkStart w:id="28" w:name="_Toc485371543"/>
      <w:bookmarkStart w:id="29" w:name="_Toc485372710"/>
      <w:bookmarkStart w:id="30" w:name="_Toc485387202"/>
      <w:r>
        <w:t xml:space="preserve">In NR </w:t>
      </w:r>
      <w:r w:rsidR="00375DC4">
        <w:t>enable that</w:t>
      </w:r>
      <w:r>
        <w:t xml:space="preserve"> the PRG size </w:t>
      </w:r>
      <w:r w:rsidR="005F68DA">
        <w:t>can ada</w:t>
      </w:r>
      <w:r w:rsidR="00583020">
        <w:t>pt</w:t>
      </w:r>
      <w:r w:rsidR="00375DC4">
        <w:t xml:space="preserve"> </w:t>
      </w:r>
      <w:r>
        <w:t xml:space="preserve">to the CSI acquisition procedure and thus </w:t>
      </w:r>
      <w:r w:rsidR="00940D40">
        <w:t xml:space="preserve">also </w:t>
      </w:r>
      <w:r w:rsidR="009304BA">
        <w:t>th</w:t>
      </w:r>
      <w:r w:rsidR="004D7F7A">
        <w:t>e subband configuration and</w:t>
      </w:r>
      <w:r w:rsidR="009304BA">
        <w:t xml:space="preserve"> </w:t>
      </w:r>
      <w:r w:rsidR="004D7F7A">
        <w:t>QCL</w:t>
      </w:r>
      <w:r>
        <w:t xml:space="preserve"> assumptions.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0D20C48D" w14:textId="1C7FD2C1" w:rsidR="00940D40" w:rsidRDefault="00940D40" w:rsidP="00940D40">
      <w:pPr>
        <w:pStyle w:val="BodyText"/>
      </w:pPr>
      <w:r>
        <w:t xml:space="preserve">In the case of UE UL beam-forming the UE UL beam-forming can also be a source to discontinuity in the DL channel in case of reciprocity operation. In order for the base-station to be able to guarantee a sufficiently continuous channel over a PRG in case of transparent UE </w:t>
      </w:r>
      <w:r w:rsidR="00423B42">
        <w:t xml:space="preserve">SRS </w:t>
      </w:r>
      <w:r>
        <w:t>beam-for</w:t>
      </w:r>
      <w:r w:rsidR="00423B42">
        <w:t xml:space="preserve">ming the UE needs to receive the DL MU-MIMO transmission using the same pre-coder </w:t>
      </w:r>
      <w:r w:rsidR="004D7F7A">
        <w:t xml:space="preserve">(spatial-filtering) </w:t>
      </w:r>
      <w:r w:rsidR="00423B42">
        <w:t>as used to transmit the SRS.</w:t>
      </w:r>
    </w:p>
    <w:p w14:paraId="45B5856A" w14:textId="79C8C5DC" w:rsidR="00423B42" w:rsidRDefault="00E605DD" w:rsidP="00E605DD">
      <w:pPr>
        <w:pStyle w:val="Proposal"/>
      </w:pPr>
      <w:bookmarkStart w:id="31" w:name="_Toc485125580"/>
      <w:bookmarkStart w:id="32" w:name="_Toc485027797"/>
      <w:bookmarkStart w:id="33" w:name="_Toc485034247"/>
      <w:bookmarkStart w:id="34" w:name="_Toc485039397"/>
      <w:bookmarkStart w:id="35" w:name="_Toc485042031"/>
      <w:bookmarkStart w:id="36" w:name="_Toc485294314"/>
      <w:bookmarkStart w:id="37" w:name="_Toc485294361"/>
      <w:bookmarkStart w:id="38" w:name="_Toc485294385"/>
      <w:bookmarkStart w:id="39" w:name="_Toc485294429"/>
      <w:bookmarkStart w:id="40" w:name="_Toc485294448"/>
      <w:bookmarkStart w:id="41" w:name="_Toc485306458"/>
      <w:bookmarkStart w:id="42" w:name="_Toc485371544"/>
      <w:bookmarkStart w:id="43" w:name="_Toc485372711"/>
      <w:bookmarkStart w:id="44" w:name="_Toc485387203"/>
      <w:r w:rsidRPr="00E605DD">
        <w:t xml:space="preserve">NR supports </w:t>
      </w:r>
      <w:r w:rsidR="008F08E0">
        <w:t>that</w:t>
      </w:r>
      <w:r w:rsidRPr="00E605DD">
        <w:t xml:space="preserve"> a DL transmission </w:t>
      </w:r>
      <w:r w:rsidR="008F08E0">
        <w:t>is received</w:t>
      </w:r>
      <w:r w:rsidRPr="00E605DD">
        <w:t xml:space="preserve"> </w:t>
      </w:r>
      <w:r w:rsidR="008F08E0">
        <w:t>using</w:t>
      </w:r>
      <w:r w:rsidRPr="00E605DD">
        <w:t xml:space="preserve"> the same spatial filtering as the one </w:t>
      </w:r>
      <w:r w:rsidR="008F08E0">
        <w:t>used for the transmission of an</w:t>
      </w:r>
      <w:r w:rsidRPr="00E605DD">
        <w:t xml:space="preserve"> indicated SRS</w:t>
      </w:r>
      <w:r w:rsidR="00423B42">
        <w:t>.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252C8835" w14:textId="3D631B3C" w:rsidR="000E5277" w:rsidRDefault="000E5277" w:rsidP="000E5277">
      <w:pPr>
        <w:pStyle w:val="BodyText"/>
      </w:pPr>
      <w:r>
        <w:t>We can further observe that for some use cases the transmitter could switch from a closed loop pre-coding scheme to open-loop beam-forming</w:t>
      </w:r>
      <w:r w:rsidR="00A934CC">
        <w:t xml:space="preserve"> (i.e. TS 38.211-specification transparent precoder cycling)</w:t>
      </w:r>
      <w:r>
        <w:t>, for example, when performing intra- or inter-node mobility. In these mobility cases the SNR operating point is typically low and channel estimation</w:t>
      </w:r>
      <w:r w:rsidR="00A934CC">
        <w:t xml:space="preserve"> performance</w:t>
      </w:r>
      <w:r>
        <w:t xml:space="preserve"> can be quite limiting. Hence having the option to use large frequency domain filtering is important for performance.</w:t>
      </w:r>
      <w:r w:rsidR="005D220E">
        <w:t xml:space="preserve"> </w:t>
      </w:r>
      <w:r w:rsidR="004D7F7A">
        <w:t xml:space="preserve">The </w:t>
      </w:r>
      <w:r w:rsidR="00A934CC">
        <w:t xml:space="preserve">details of the </w:t>
      </w:r>
      <w:r w:rsidR="004D7F7A">
        <w:t xml:space="preserve">content of DCI </w:t>
      </w:r>
      <w:r w:rsidR="00A934CC">
        <w:t xml:space="preserve">to allow switching </w:t>
      </w:r>
      <w:r w:rsidR="004D7F7A">
        <w:t xml:space="preserve">is </w:t>
      </w:r>
      <w:r w:rsidR="00A934CC">
        <w:t>to be decided later</w:t>
      </w:r>
      <w:r w:rsidR="005D220E">
        <w:t xml:space="preserve">, </w:t>
      </w:r>
      <w:r w:rsidR="00DA204B">
        <w:t>but we can agree on the following proposal</w:t>
      </w:r>
      <w:r w:rsidR="005D220E">
        <w:t>.</w:t>
      </w:r>
    </w:p>
    <w:p w14:paraId="79B1B102" w14:textId="34869853" w:rsidR="000E5277" w:rsidRDefault="000E5277" w:rsidP="000E5277">
      <w:pPr>
        <w:pStyle w:val="Proposal"/>
      </w:pPr>
      <w:bookmarkStart w:id="45" w:name="_Toc481496733"/>
      <w:bookmarkStart w:id="46" w:name="_Toc481496801"/>
      <w:bookmarkStart w:id="47" w:name="_Toc481496960"/>
      <w:bookmarkStart w:id="48" w:name="_Toc481586699"/>
      <w:bookmarkStart w:id="49" w:name="_Toc481588239"/>
      <w:bookmarkStart w:id="50" w:name="_Toc485027798"/>
      <w:bookmarkStart w:id="51" w:name="_Toc485034248"/>
      <w:bookmarkStart w:id="52" w:name="_Toc485039398"/>
      <w:bookmarkStart w:id="53" w:name="_Toc485042032"/>
      <w:bookmarkStart w:id="54" w:name="_Toc485125581"/>
      <w:bookmarkStart w:id="55" w:name="_Toc485294315"/>
      <w:bookmarkStart w:id="56" w:name="_Toc485294362"/>
      <w:bookmarkStart w:id="57" w:name="_Toc485294386"/>
      <w:bookmarkStart w:id="58" w:name="_Toc485294430"/>
      <w:bookmarkStart w:id="59" w:name="_Toc485294449"/>
      <w:bookmarkStart w:id="60" w:name="_Toc485306459"/>
      <w:bookmarkStart w:id="61" w:name="_Toc485371545"/>
      <w:bookmarkStart w:id="62" w:name="_Toc485372712"/>
      <w:bookmarkStart w:id="63" w:name="_Toc485387204"/>
      <w:r>
        <w:t xml:space="preserve">Support dynamically indicating </w:t>
      </w:r>
      <w:r w:rsidR="005D220E">
        <w:t xml:space="preserve">PRG size </w:t>
      </w:r>
      <w:r>
        <w:t xml:space="preserve">in </w:t>
      </w:r>
      <w:r w:rsidR="00A934CC">
        <w:t xml:space="preserve">PDSCH scheduling </w:t>
      </w:r>
      <w:r>
        <w:t>DCI</w:t>
      </w:r>
      <w:bookmarkEnd w:id="45"/>
      <w:bookmarkEnd w:id="46"/>
      <w:bookmarkEnd w:id="47"/>
      <w:bookmarkEnd w:id="48"/>
      <w:bookmarkEnd w:id="49"/>
      <w:bookmarkEnd w:id="50"/>
      <w:r w:rsidR="005D220E">
        <w:t xml:space="preserve">, </w:t>
      </w:r>
      <w:r w:rsidR="00DA204B">
        <w:t>details are FFS</w:t>
      </w:r>
      <w:r w:rsidR="005D220E">
        <w:t>.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37D57ECA" w14:textId="2DF1F96A" w:rsidR="000E5277" w:rsidRDefault="000E5277" w:rsidP="000E5277">
      <w:pPr>
        <w:pStyle w:val="BodyText"/>
      </w:pPr>
    </w:p>
    <w:p w14:paraId="2C52CD68" w14:textId="77777777" w:rsidR="00E87400" w:rsidRDefault="00276C96" w:rsidP="002B7C52">
      <w:pPr>
        <w:pStyle w:val="Heading2"/>
      </w:pPr>
      <w:r>
        <w:t>Reciprocity and phase continuity in pre-coder selection</w:t>
      </w:r>
    </w:p>
    <w:p w14:paraId="7F9EE8D7" w14:textId="6B6D2651" w:rsidR="00E07117" w:rsidRDefault="00C629BA" w:rsidP="00E87400">
      <w:pPr>
        <w:pStyle w:val="BodyText"/>
      </w:pPr>
      <w:r>
        <w:t xml:space="preserve">In the case of reciprocity </w:t>
      </w:r>
      <w:r w:rsidR="007F5853">
        <w:t>operation,</w:t>
      </w:r>
      <w:r>
        <w:t xml:space="preserve"> a multitude of advanced pre-coding procedures are </w:t>
      </w:r>
      <w:r w:rsidR="004825E4">
        <w:t>possible</w:t>
      </w:r>
      <w:r>
        <w:t xml:space="preserve">. These gives performance advantages in terms of increasing signal strength and/or </w:t>
      </w:r>
      <w:r w:rsidR="00BD2A9D">
        <w:t xml:space="preserve">in </w:t>
      </w:r>
      <w:r>
        <w:t>suppressing interference. Another big advantage that is less discussed is the advantage in channel estimation performance. As an example</w:t>
      </w:r>
      <w:r w:rsidR="00BD2A9D">
        <w:t>,</w:t>
      </w:r>
      <w:r>
        <w:t xml:space="preserve"> we consider a simple </w:t>
      </w:r>
      <w:r w:rsidR="00B55949">
        <w:t>case with</w:t>
      </w:r>
      <w:r w:rsidR="00704683">
        <w:t xml:space="preserve"> phase only pre-coding</w:t>
      </w:r>
      <w:r>
        <w:t xml:space="preserve"> </w:t>
      </w:r>
      <w:r w:rsidR="00BD2A9D">
        <w:t xml:space="preserve">and </w:t>
      </w:r>
      <w:r>
        <w:t>transmi</w:t>
      </w:r>
      <w:r w:rsidR="00BD2A9D">
        <w:t>ssion</w:t>
      </w:r>
      <w:r>
        <w:t xml:space="preserve"> over a TDL_A channel. In this </w:t>
      </w:r>
      <w:r w:rsidR="003E1506">
        <w:t>case,</w:t>
      </w:r>
      <w:r>
        <w:t xml:space="preserve"> we will consider the actual channel and the effective channel after precoding, as depicted in </w:t>
      </w:r>
      <w:r w:rsidR="008A473F">
        <w:fldChar w:fldCharType="begin"/>
      </w:r>
      <w:r w:rsidR="008A473F">
        <w:instrText xml:space="preserve"> REF _Ref477433798 \h </w:instrText>
      </w:r>
      <w:r w:rsidR="008A473F">
        <w:fldChar w:fldCharType="separate"/>
      </w:r>
      <w:r w:rsidR="008A473F">
        <w:t xml:space="preserve">Figure </w:t>
      </w:r>
      <w:r w:rsidR="008A473F">
        <w:rPr>
          <w:noProof/>
        </w:rPr>
        <w:t>1</w:t>
      </w:r>
      <w:r w:rsidR="008A473F">
        <w:fldChar w:fldCharType="end"/>
      </w:r>
      <w:r>
        <w:t>.</w:t>
      </w:r>
    </w:p>
    <w:p w14:paraId="0E578D0D" w14:textId="77777777" w:rsidR="001C5E06" w:rsidRDefault="004825E4" w:rsidP="001C5E06">
      <w:pPr>
        <w:pStyle w:val="BodyText"/>
        <w:jc w:val="center"/>
      </w:pPr>
      <w:r w:rsidRPr="004825E4">
        <w:rPr>
          <w:noProof/>
          <w:lang w:val="sv-SE" w:eastAsia="sv-SE"/>
        </w:rPr>
        <w:drawing>
          <wp:inline distT="0" distB="0" distL="0" distR="0" wp14:anchorId="48B84DF5" wp14:editId="38505C4C">
            <wp:extent cx="2682000" cy="2012400"/>
            <wp:effectExtent l="0" t="0" r="4445" b="698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682000" cy="201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CAD276" w14:textId="632BE740" w:rsidR="001C5E06" w:rsidRDefault="001C5E06" w:rsidP="001C5E06">
      <w:pPr>
        <w:pStyle w:val="Caption"/>
      </w:pPr>
      <w:bookmarkStart w:id="64" w:name="_Ref47743379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90878">
        <w:rPr>
          <w:noProof/>
        </w:rPr>
        <w:t>1</w:t>
      </w:r>
      <w:r>
        <w:fldChar w:fldCharType="end"/>
      </w:r>
      <w:bookmarkEnd w:id="64"/>
      <w:r>
        <w:t xml:space="preserve">: </w:t>
      </w:r>
      <w:r w:rsidR="008A473F">
        <w:t>Delay spread impact from phase continuous</w:t>
      </w:r>
      <w:r w:rsidR="004825E4">
        <w:t xml:space="preserve"> -</w:t>
      </w:r>
      <w:r w:rsidR="008A473F">
        <w:t xml:space="preserve"> phase only pre-coding</w:t>
      </w:r>
    </w:p>
    <w:p w14:paraId="32F8CF30" w14:textId="699E647C" w:rsidR="00504B89" w:rsidRDefault="00D209D9" w:rsidP="001C5E06">
      <w:r>
        <w:lastRenderedPageBreak/>
        <w:t xml:space="preserve">The difference between the </w:t>
      </w:r>
      <w:r w:rsidR="004825E4">
        <w:t xml:space="preserve">two cases is then roughly that the pre-coded channel has half the </w:t>
      </w:r>
      <w:r w:rsidR="00E66A3B">
        <w:t xml:space="preserve">RMS </w:t>
      </w:r>
      <w:r w:rsidR="004825E4">
        <w:t>delay-spread compared to the non-precoded channel. Hence there is a potential for</w:t>
      </w:r>
      <w:r w:rsidR="007F5853">
        <w:t xml:space="preserve"> around</w:t>
      </w:r>
      <w:r w:rsidR="004825E4">
        <w:t xml:space="preserve"> 3 dB increase in processing gain for the pre-coded channel in the channel estimation. Observe that a 3 dB gain is equivalent to that the frequency domain filter is twice as l</w:t>
      </w:r>
      <w:r w:rsidR="007F5853">
        <w:t>ong</w:t>
      </w:r>
      <w:r w:rsidR="004825E4">
        <w:t>.</w:t>
      </w:r>
      <w:r w:rsidR="00504B89">
        <w:t xml:space="preserve"> </w:t>
      </w:r>
      <w:r w:rsidR="00774E25">
        <w:t>This is then a conservative example of the pre-coding effect, in academic literature effect in the order of 20 dB has been described, see for example [</w:t>
      </w:r>
      <w:r w:rsidR="004D7F7A">
        <w:t>2</w:t>
      </w:r>
      <w:r w:rsidR="00774E25">
        <w:t xml:space="preserve">]. It should be noted that this </w:t>
      </w:r>
      <w:r w:rsidR="00A934CC">
        <w:t>number was obtained</w:t>
      </w:r>
      <w:r w:rsidR="00774E25">
        <w:t xml:space="preserve"> under </w:t>
      </w:r>
      <w:r w:rsidR="00167828">
        <w:t xml:space="preserve">quite </w:t>
      </w:r>
      <w:r w:rsidR="00A934CC">
        <w:t xml:space="preserve">different </w:t>
      </w:r>
      <w:r w:rsidR="00774E25">
        <w:t xml:space="preserve">assumptions than the 3 dB described here. </w:t>
      </w:r>
      <w:r w:rsidR="00E85ED6">
        <w:t xml:space="preserve">In practice, for a somewhat large antenna array, the effect will probably be somewhere in-between these two values. </w:t>
      </w:r>
      <w:r w:rsidR="00504B89">
        <w:t xml:space="preserve">Hence the channel estimator can be hindered to </w:t>
      </w:r>
      <w:r w:rsidR="00A934CC">
        <w:t>h</w:t>
      </w:r>
      <w:r w:rsidR="00504B89">
        <w:t xml:space="preserve">arvest the additional processing gain due to </w:t>
      </w:r>
      <w:r w:rsidR="00B55949">
        <w:t xml:space="preserve">a too </w:t>
      </w:r>
      <w:r w:rsidR="00B55949" w:rsidRPr="0007511B">
        <w:t>restrictive</w:t>
      </w:r>
      <w:r w:rsidR="00504B89" w:rsidRPr="0007511B">
        <w:t xml:space="preserve"> </w:t>
      </w:r>
      <w:r w:rsidR="001556F8">
        <w:t>PRG-size</w:t>
      </w:r>
      <w:r w:rsidR="00656E76" w:rsidRPr="0007511B">
        <w:t xml:space="preserve">, i.e., not being able to exploit the increased </w:t>
      </w:r>
      <w:r w:rsidR="00A934CC">
        <w:t>coherence bandwidth</w:t>
      </w:r>
      <w:r w:rsidR="00504B89" w:rsidRPr="0007511B">
        <w:t>.</w:t>
      </w:r>
    </w:p>
    <w:p w14:paraId="0E312182" w14:textId="77777777" w:rsidR="00504B89" w:rsidRDefault="00504B89" w:rsidP="00504B89">
      <w:pPr>
        <w:pStyle w:val="Observation"/>
      </w:pPr>
      <w:bookmarkStart w:id="65" w:name="_Toc477871021"/>
      <w:r>
        <w:t>Proper phase continuity in pre-coding can significantly reduce the delay spread of the effective channel.</w:t>
      </w:r>
      <w:bookmarkEnd w:id="65"/>
    </w:p>
    <w:p w14:paraId="0DDF2D21" w14:textId="7C81C701" w:rsidR="00504B89" w:rsidRDefault="00A934CC" w:rsidP="00504B89">
      <w:pPr>
        <w:pStyle w:val="Observation"/>
      </w:pPr>
      <w:bookmarkStart w:id="66" w:name="_Toc477871022"/>
      <w:r>
        <w:t>A too s</w:t>
      </w:r>
      <w:r w:rsidR="00504B89">
        <w:t>mall PR</w:t>
      </w:r>
      <w:r w:rsidR="00CD5C64">
        <w:t>G</w:t>
      </w:r>
      <w:r w:rsidR="00504B89">
        <w:t xml:space="preserve"> size can hinder the performance gains </w:t>
      </w:r>
      <w:r w:rsidR="00EC6843">
        <w:t>in channel estimation</w:t>
      </w:r>
      <w:r w:rsidR="00EC6843" w:rsidDel="00EC6843">
        <w:t xml:space="preserve"> </w:t>
      </w:r>
      <w:r w:rsidR="00EC6843">
        <w:t>enabled by the</w:t>
      </w:r>
      <w:r w:rsidR="007F5853">
        <w:t xml:space="preserve"> smaller delay spread</w:t>
      </w:r>
      <w:r w:rsidR="00504B89">
        <w:t>.</w:t>
      </w:r>
      <w:bookmarkEnd w:id="66"/>
    </w:p>
    <w:p w14:paraId="45D3079B" w14:textId="13E315BA" w:rsidR="00504B89" w:rsidRDefault="00504B89" w:rsidP="00504B89">
      <w:pPr>
        <w:pStyle w:val="BodyText"/>
      </w:pPr>
      <w:r>
        <w:t>The larger filter size in frequency domain can also be significantly costly in terms of computations. The FFT transform has a smaller complexity increase for large bandwidths</w:t>
      </w:r>
      <w:r w:rsidR="00656E76">
        <w:t>, since</w:t>
      </w:r>
      <w:r>
        <w:t xml:space="preserve"> the complexity scales as </w:t>
      </w:r>
      <m:oMath>
        <m:r>
          <w:rPr>
            <w:rFonts w:ascii="Cambria Math" w:hAnsi="Cambria Math"/>
          </w:rPr>
          <m:t>n∙log(n)</m:t>
        </m:r>
      </m:oMath>
      <w:r>
        <w:t xml:space="preserve">. </w:t>
      </w:r>
      <w:r w:rsidR="003133AC">
        <w:t>But on the other hand you typically nee</w:t>
      </w:r>
      <w:r w:rsidR="00C67902">
        <w:t>d a larger FFT e.g</w:t>
      </w:r>
      <w:r w:rsidR="003133AC">
        <w:t>. you need a n=2</w:t>
      </w:r>
      <w:r w:rsidR="003133AC" w:rsidRPr="00786388">
        <w:rPr>
          <w:vertAlign w:val="superscript"/>
        </w:rPr>
        <w:t>k</w:t>
      </w:r>
      <w:r w:rsidR="003133AC">
        <w:t xml:space="preserve"> </w:t>
      </w:r>
      <w:r w:rsidR="00C67902">
        <w:t>which increases overhead.</w:t>
      </w:r>
      <w:r w:rsidR="003133AC">
        <w:t xml:space="preserve"> </w:t>
      </w:r>
      <w:r w:rsidR="00C67902">
        <w:t>B</w:t>
      </w:r>
      <w:r w:rsidR="003133AC">
        <w:t>ut this is insignificant already for small PRG group size like 8 PRB where</w:t>
      </w:r>
      <w:r w:rsidR="00C67902">
        <w:t xml:space="preserve"> although</w:t>
      </w:r>
      <w:r w:rsidR="003133AC">
        <w:t xml:space="preserve"> 96</w:t>
      </w:r>
      <w:r w:rsidR="00C67902">
        <w:t xml:space="preserve"> needs a 128 </w:t>
      </w:r>
      <w:r w:rsidR="000B6C88">
        <w:t>FFT</w:t>
      </w:r>
      <w:r w:rsidR="00C67902">
        <w:t xml:space="preserve"> there is still roughly a factor 5 more calculations needed </w:t>
      </w:r>
      <w:r w:rsidR="000B6C88">
        <w:t xml:space="preserve">using frequency domain convolution </w:t>
      </w:r>
      <w:r w:rsidR="00C67902">
        <w:t>for a comparable frequency domain estimator (i.e. using a good filter-kernel)</w:t>
      </w:r>
      <w:r w:rsidR="003133AC">
        <w:t xml:space="preserve">. </w:t>
      </w:r>
    </w:p>
    <w:p w14:paraId="4BD79D20" w14:textId="3236AE25" w:rsidR="00504B89" w:rsidRDefault="00504B89" w:rsidP="00504B89">
      <w:pPr>
        <w:pStyle w:val="Observation"/>
      </w:pPr>
      <w:bookmarkStart w:id="67" w:name="_Toc477871023"/>
      <w:r>
        <w:t>FFT based channel estimation is computationally eff</w:t>
      </w:r>
      <w:r w:rsidR="009304BA">
        <w:t>icient for large PRG</w:t>
      </w:r>
      <w:r>
        <w:t>-</w:t>
      </w:r>
      <w:r w:rsidR="009304BA">
        <w:t>size</w:t>
      </w:r>
      <w:r>
        <w:t xml:space="preserve"> and large frequency domain filters.</w:t>
      </w:r>
      <w:bookmarkEnd w:id="67"/>
    </w:p>
    <w:p w14:paraId="29B3A9F8" w14:textId="77777777" w:rsidR="00504B89" w:rsidRDefault="00504B89" w:rsidP="00504B89">
      <w:pPr>
        <w:pStyle w:val="BodyText"/>
      </w:pPr>
      <w:r>
        <w:t>Hence for reciprocity operation a DMRS patterns using time domain cyclic shift resolution is a good candidate, i.e. a frequency domain comb rather than an LTE DL-DMRS type structure with OCC</w:t>
      </w:r>
      <w:r w:rsidR="00312BEB">
        <w:t xml:space="preserve">, as depicted in </w:t>
      </w:r>
      <w:r w:rsidR="00312BEB">
        <w:fldChar w:fldCharType="begin"/>
      </w:r>
      <w:r w:rsidR="00312BEB">
        <w:instrText xml:space="preserve"> REF _Ref477866863 \h </w:instrText>
      </w:r>
      <w:r w:rsidR="00312BEB">
        <w:fldChar w:fldCharType="separate"/>
      </w:r>
      <w:r w:rsidR="00312BEB">
        <w:t xml:space="preserve">Figure </w:t>
      </w:r>
      <w:r w:rsidR="00312BEB">
        <w:rPr>
          <w:noProof/>
        </w:rPr>
        <w:t>2</w:t>
      </w:r>
      <w:r w:rsidR="00312BEB">
        <w:fldChar w:fldCharType="end"/>
      </w:r>
      <w:r>
        <w:t>.</w:t>
      </w:r>
    </w:p>
    <w:p w14:paraId="6C8C64A9" w14:textId="77777777" w:rsidR="00312BEB" w:rsidRDefault="00312BEB" w:rsidP="00312BEB">
      <w:pPr>
        <w:pStyle w:val="BodyText"/>
        <w:jc w:val="center"/>
      </w:pPr>
      <w:r>
        <w:rPr>
          <w:noProof/>
          <w:lang w:val="sv-SE" w:eastAsia="sv-SE"/>
        </w:rPr>
        <w:drawing>
          <wp:inline distT="0" distB="0" distL="0" distR="0" wp14:anchorId="7FCC7B91" wp14:editId="62AD568B">
            <wp:extent cx="2480400" cy="1558800"/>
            <wp:effectExtent l="0" t="0" r="0" b="381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400" cy="155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0FE91DE" w14:textId="574847DA" w:rsidR="00312BEB" w:rsidRDefault="00312BEB" w:rsidP="00312BEB">
      <w:pPr>
        <w:pStyle w:val="Caption"/>
      </w:pPr>
      <w:bookmarkStart w:id="68" w:name="_Ref47786686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90878">
        <w:rPr>
          <w:noProof/>
        </w:rPr>
        <w:t>2</w:t>
      </w:r>
      <w:r>
        <w:fldChar w:fldCharType="end"/>
      </w:r>
      <w:bookmarkEnd w:id="68"/>
      <w:r>
        <w:t>: Time or frequency domain resolution of orthogonality DMRS example</w:t>
      </w:r>
    </w:p>
    <w:p w14:paraId="53AAE80F" w14:textId="68D2A735" w:rsidR="002E2C23" w:rsidRPr="002E2C23" w:rsidRDefault="002E2C23" w:rsidP="002E2C23">
      <w:r>
        <w:t>It can further be observe that proper pre-coding with a resulting lower delay spread will also increase the orthogonality between users on the DM-RS. Hence potentially enabling large number of multiplexed users by, e.g. using more cyclic shifts.</w:t>
      </w:r>
      <w:r w:rsidR="00820564">
        <w:t xml:space="preserve"> The same observation is also true for the UL on SRS, when the UE is performing beam-forming.</w:t>
      </w:r>
    </w:p>
    <w:p w14:paraId="212ECFD6" w14:textId="29FC377E" w:rsidR="002B7C52" w:rsidRDefault="002B7C52" w:rsidP="002B7C52">
      <w:pPr>
        <w:pStyle w:val="Observation"/>
      </w:pPr>
      <w:bookmarkStart w:id="69" w:name="_Toc477871024"/>
      <w:r>
        <w:t xml:space="preserve">Reciprocity operation is more suited </w:t>
      </w:r>
      <w:r w:rsidR="008D21B2">
        <w:t>for</w:t>
      </w:r>
      <w:r>
        <w:t xml:space="preserve"> time domain channel estimation due to the decrease in delay spread of the effective channel.</w:t>
      </w:r>
      <w:bookmarkEnd w:id="69"/>
    </w:p>
    <w:p w14:paraId="514BB868" w14:textId="4F53C905" w:rsidR="002E2C23" w:rsidRDefault="00F052FC" w:rsidP="002B7C52">
      <w:pPr>
        <w:pStyle w:val="Observation"/>
      </w:pPr>
      <w:r>
        <w:t xml:space="preserve">Lower effective delay spread from pre-coding can enable larger </w:t>
      </w:r>
      <w:r w:rsidR="00F66923">
        <w:t xml:space="preserve">MU-MIMO </w:t>
      </w:r>
      <w:r>
        <w:t>multiplexing on DM-RS</w:t>
      </w:r>
      <w:r w:rsidR="00820564">
        <w:t xml:space="preserve"> and SRS</w:t>
      </w:r>
      <w:r>
        <w:t>.</w:t>
      </w:r>
    </w:p>
    <w:p w14:paraId="1BE80495" w14:textId="77777777" w:rsidR="00DB06DA" w:rsidRDefault="00504B89" w:rsidP="00504B89">
      <w:pPr>
        <w:pStyle w:val="Heading2"/>
      </w:pPr>
      <w:r>
        <w:t xml:space="preserve"> </w:t>
      </w:r>
      <w:r w:rsidR="002B7C52">
        <w:t>Performance impact from PRB bundling limitations</w:t>
      </w:r>
    </w:p>
    <w:p w14:paraId="2F0498AE" w14:textId="1474AA82" w:rsidR="002B7C52" w:rsidRPr="002B7C52" w:rsidRDefault="002B7C52" w:rsidP="002B7C52">
      <w:r>
        <w:t>In large scale MU-MIMO capacity scenarios (i.e. high load)</w:t>
      </w:r>
      <w:r w:rsidR="008D21B2">
        <w:t>,</w:t>
      </w:r>
      <w:r>
        <w:t xml:space="preserve"> we will typically not only see a smaller delay spread as described in the previous section, but also that the number of multiplexed users is </w:t>
      </w:r>
      <w:r w:rsidR="00D04E25">
        <w:t>determined</w:t>
      </w:r>
      <w:r w:rsidR="001B199A">
        <w:t xml:space="preserve"> </w:t>
      </w:r>
      <w:r>
        <w:t xml:space="preserve">so that the SINR is </w:t>
      </w:r>
      <w:r w:rsidR="001B199A">
        <w:t xml:space="preserve">maintained in a good but </w:t>
      </w:r>
      <w:r>
        <w:t>quite low</w:t>
      </w:r>
      <w:r w:rsidR="007F5853">
        <w:t xml:space="preserve"> </w:t>
      </w:r>
      <w:r w:rsidR="001B199A">
        <w:t>range</w:t>
      </w:r>
      <w:r w:rsidR="008D21B2">
        <w:t>,</w:t>
      </w:r>
      <w:r w:rsidR="001B199A">
        <w:t xml:space="preserve"> </w:t>
      </w:r>
      <w:r w:rsidR="007F5853">
        <w:t>e.g. 0-15 dB</w:t>
      </w:r>
      <w:r>
        <w:t xml:space="preserve">. Hence in this scenario the </w:t>
      </w:r>
      <w:r w:rsidR="00774E25">
        <w:t xml:space="preserve">channel estimation </w:t>
      </w:r>
      <w:r>
        <w:t>performance</w:t>
      </w:r>
      <w:r w:rsidR="00A907E4">
        <w:t xml:space="preserve"> is important for reciprocity operation</w:t>
      </w:r>
      <w:r w:rsidR="00774E25">
        <w:t>.</w:t>
      </w:r>
      <w:r>
        <w:t xml:space="preserve"> </w:t>
      </w:r>
      <w:r w:rsidR="00774E25">
        <w:t>We now</w:t>
      </w:r>
      <w:r w:rsidR="00704683">
        <w:t xml:space="preserve"> consider </w:t>
      </w:r>
      <w:r w:rsidR="00A907E4">
        <w:t xml:space="preserve">both </w:t>
      </w:r>
      <w:r w:rsidR="00704683">
        <w:t xml:space="preserve">the </w:t>
      </w:r>
      <w:r>
        <w:t>impact of time domain channel estimation and the effect of PRB-bundling</w:t>
      </w:r>
      <w:r w:rsidR="00774E25">
        <w:t xml:space="preserve"> in the following examples</w:t>
      </w:r>
      <w:r w:rsidR="00CF2E1E">
        <w:t xml:space="preserve">. First we consider the </w:t>
      </w:r>
      <w:r w:rsidR="008D21B2">
        <w:t xml:space="preserve">impact of </w:t>
      </w:r>
      <w:r w:rsidR="00CF2E1E">
        <w:t xml:space="preserve">PRB-bundling </w:t>
      </w:r>
      <w:r w:rsidR="008D21B2">
        <w:t xml:space="preserve">when </w:t>
      </w:r>
      <w:r w:rsidR="008D21B2">
        <w:lastRenderedPageBreak/>
        <w:t xml:space="preserve">communicating over channels of </w:t>
      </w:r>
      <w:r w:rsidR="00CF2E1E">
        <w:t>300 ns and 30 ns</w:t>
      </w:r>
      <w:r>
        <w:t xml:space="preserve"> </w:t>
      </w:r>
      <w:r w:rsidR="008D21B2">
        <w:t xml:space="preserve">RMS delay spread, </w:t>
      </w:r>
      <w:r>
        <w:t xml:space="preserve">as depicted in </w:t>
      </w:r>
      <w:r w:rsidR="007F5853">
        <w:fldChar w:fldCharType="begin"/>
      </w:r>
      <w:r w:rsidR="007F5853">
        <w:instrText xml:space="preserve"> REF _Ref477769535 \h </w:instrText>
      </w:r>
      <w:r w:rsidR="007F5853">
        <w:fldChar w:fldCharType="separate"/>
      </w:r>
      <w:r w:rsidR="0021695D">
        <w:t xml:space="preserve">Figure </w:t>
      </w:r>
      <w:r w:rsidR="0021695D">
        <w:rPr>
          <w:noProof/>
        </w:rPr>
        <w:t>3</w:t>
      </w:r>
      <w:r w:rsidR="007F5853">
        <w:fldChar w:fldCharType="end"/>
      </w:r>
      <w:r w:rsidR="00CF2E1E">
        <w:t>,</w:t>
      </w:r>
      <w:r w:rsidR="00E66A3B">
        <w:t xml:space="preserve"> </w:t>
      </w:r>
      <w:r w:rsidR="00471FA2">
        <w:t>where the relative channel estimation error is shown</w:t>
      </w:r>
      <w:r w:rsidR="008D21B2">
        <w:t>.</w:t>
      </w:r>
      <w:r w:rsidR="00E66A3B">
        <w:t xml:space="preserve"> </w:t>
      </w:r>
      <w:r w:rsidR="00471FA2">
        <w:t>T</w:t>
      </w:r>
      <w:r w:rsidR="00E66A3B">
        <w:t>he simulation assumptions for the plot</w:t>
      </w:r>
      <w:r w:rsidR="00814708">
        <w:t>s</w:t>
      </w:r>
      <w:r w:rsidR="00E66A3B">
        <w:t xml:space="preserve"> </w:t>
      </w:r>
      <w:r w:rsidR="00471FA2">
        <w:t>i</w:t>
      </w:r>
      <w:r w:rsidR="00E66A3B">
        <w:t xml:space="preserve">s </w:t>
      </w:r>
      <w:r w:rsidR="00471FA2">
        <w:t>found</w:t>
      </w:r>
      <w:r w:rsidR="00E66A3B">
        <w:t xml:space="preserve"> in </w:t>
      </w:r>
      <w:r w:rsidR="00471FA2">
        <w:t xml:space="preserve">the </w:t>
      </w:r>
      <w:r w:rsidR="00E66A3B">
        <w:t>Appendix</w:t>
      </w:r>
      <w:r w:rsidR="00471FA2">
        <w:t>.</w:t>
      </w:r>
      <w:r w:rsidR="00CF2E1E" w:rsidDel="00E66A3B">
        <w:t xml:space="preserve"> </w:t>
      </w:r>
    </w:p>
    <w:p w14:paraId="5E6208CD" w14:textId="3EB10B7D" w:rsidR="00EB4CB3" w:rsidRDefault="00741ACE" w:rsidP="00814708">
      <w:pPr>
        <w:jc w:val="center"/>
      </w:pPr>
      <w:r>
        <w:rPr>
          <w:noProof/>
          <w:lang w:val="sv-SE" w:eastAsia="sv-SE"/>
        </w:rPr>
        <w:drawing>
          <wp:inline distT="0" distB="0" distL="0" distR="0" wp14:anchorId="20DBAAFA" wp14:editId="6AB998C9">
            <wp:extent cx="2854800" cy="22248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4800" cy="222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F2E1E">
        <w:rPr>
          <w:noProof/>
          <w:lang w:val="sv-SE" w:eastAsia="sv-SE"/>
        </w:rPr>
        <w:drawing>
          <wp:inline distT="0" distB="0" distL="0" distR="0" wp14:anchorId="202E78C9" wp14:editId="0DD3A3F1">
            <wp:extent cx="2980800" cy="22320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0800" cy="223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1F88626" w14:textId="5856F099" w:rsidR="00EB4CB3" w:rsidRDefault="00EB4CB3" w:rsidP="00EB4CB3">
      <w:pPr>
        <w:pStyle w:val="Caption"/>
      </w:pPr>
      <w:bookmarkStart w:id="70" w:name="_Ref47776953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90878">
        <w:rPr>
          <w:noProof/>
        </w:rPr>
        <w:t>3</w:t>
      </w:r>
      <w:r>
        <w:fldChar w:fldCharType="end"/>
      </w:r>
      <w:bookmarkEnd w:id="70"/>
      <w:r>
        <w:t xml:space="preserve">: </w:t>
      </w:r>
      <w:r w:rsidR="002B7C52">
        <w:t xml:space="preserve">4 PRB bundling impact </w:t>
      </w:r>
      <w:r w:rsidR="00CF2E1E">
        <w:t xml:space="preserve">300 ns </w:t>
      </w:r>
      <w:r w:rsidR="00E66A3B">
        <w:t>(left)</w:t>
      </w:r>
      <w:r w:rsidR="00CF2E1E">
        <w:t xml:space="preserve"> and 30 ns RMS delay spread</w:t>
      </w:r>
      <w:r w:rsidR="00E66A3B">
        <w:t xml:space="preserve"> (right)</w:t>
      </w:r>
      <w:r w:rsidR="002B7C52">
        <w:t>.</w:t>
      </w:r>
    </w:p>
    <w:p w14:paraId="203960D1" w14:textId="003283CF" w:rsidR="00CF2E1E" w:rsidRDefault="00741ACE" w:rsidP="004222C3">
      <w:pPr>
        <w:pStyle w:val="BodyText"/>
      </w:pPr>
      <w:r>
        <w:t xml:space="preserve">In the figure </w:t>
      </w:r>
      <w:r w:rsidR="00FB525B">
        <w:t>to the left</w:t>
      </w:r>
      <w:r w:rsidR="00471FA2">
        <w:t>,</w:t>
      </w:r>
      <w:r w:rsidR="00FB525B">
        <w:t xml:space="preserve"> </w:t>
      </w:r>
      <w:r w:rsidR="00471FA2">
        <w:t xml:space="preserve">we see </w:t>
      </w:r>
      <w:r>
        <w:t xml:space="preserve">that at 300 ns </w:t>
      </w:r>
      <w:r w:rsidR="00471FA2">
        <w:t xml:space="preserve">RMS </w:t>
      </w:r>
      <w:r>
        <w:t xml:space="preserve">delay spread the advantage of going from </w:t>
      </w:r>
      <w:r w:rsidR="00471FA2">
        <w:t xml:space="preserve">a PRB bundling size of </w:t>
      </w:r>
      <w:r>
        <w:t xml:space="preserve">4 to 32 </w:t>
      </w:r>
      <w:r w:rsidR="001B199A">
        <w:t>is around 1.5 dB with a frequency domain LMMSE</w:t>
      </w:r>
      <w:r w:rsidR="00CF2E1E">
        <w:t xml:space="preserve"> </w:t>
      </w:r>
      <w:r w:rsidR="00471FA2">
        <w:t>estimator.</w:t>
      </w:r>
      <w:r w:rsidR="00CF2E1E">
        <w:t xml:space="preserve"> </w:t>
      </w:r>
      <w:r w:rsidR="00471FA2">
        <w:t>In the right hand figure, we see that the gain in the case with 30 ns delay spread is</w:t>
      </w:r>
      <w:r w:rsidR="00CF2E1E">
        <w:t xml:space="preserve"> around 3.8 dB</w:t>
      </w:r>
      <w:r w:rsidR="002B7C52">
        <w:t>.</w:t>
      </w:r>
      <w:r w:rsidR="001B199A">
        <w:t xml:space="preserve"> </w:t>
      </w:r>
      <w:r w:rsidR="00CF2E1E">
        <w:t>We see clearly that g</w:t>
      </w:r>
      <w:r w:rsidR="001B199A">
        <w:t>oing to smaller delay spreads scale</w:t>
      </w:r>
      <w:r w:rsidR="00CF2E1E">
        <w:t>s</w:t>
      </w:r>
      <w:r w:rsidR="001B199A">
        <w:t xml:space="preserve"> the behaviour, meaning that </w:t>
      </w:r>
      <w:r w:rsidR="00C90878">
        <w:t xml:space="preserve">the gain going from 4 to 8 </w:t>
      </w:r>
      <w:r w:rsidR="00471FA2">
        <w:t xml:space="preserve">PRBs in </w:t>
      </w:r>
      <w:r w:rsidR="00C90878">
        <w:t>bundling size for 300 ns</w:t>
      </w:r>
      <w:r w:rsidR="00471FA2">
        <w:t>,</w:t>
      </w:r>
      <w:r w:rsidR="00C90878">
        <w:t xml:space="preserve"> is smaller than going from 16 to 32 </w:t>
      </w:r>
      <w:r w:rsidR="00471FA2">
        <w:t xml:space="preserve">PRBs in </w:t>
      </w:r>
      <w:r w:rsidR="00C90878">
        <w:t xml:space="preserve">bundling size in the case of 30 </w:t>
      </w:r>
      <w:r w:rsidR="00C96B76">
        <w:t>ns</w:t>
      </w:r>
      <w:r w:rsidR="00471FA2">
        <w:t>.</w:t>
      </w:r>
      <w:r w:rsidR="00C96B76">
        <w:t xml:space="preserve"> </w:t>
      </w:r>
      <w:r w:rsidR="00471FA2">
        <w:t>B</w:t>
      </w:r>
      <w:r w:rsidR="00C96B76">
        <w:t xml:space="preserve">oth </w:t>
      </w:r>
      <w:r w:rsidR="00814708">
        <w:t xml:space="preserve">slightly less than </w:t>
      </w:r>
      <w:r w:rsidR="00C96B76">
        <w:t>1 dB.</w:t>
      </w:r>
      <w:r w:rsidR="001B199A">
        <w:t xml:space="preserve"> </w:t>
      </w:r>
      <w:r w:rsidR="00C90878">
        <w:t xml:space="preserve">But as we have </w:t>
      </w:r>
      <w:r w:rsidR="00145823">
        <w:t>previously</w:t>
      </w:r>
      <w:r w:rsidR="00C90878">
        <w:t xml:space="preserve"> argued</w:t>
      </w:r>
      <w:r w:rsidR="00471FA2">
        <w:t>,</w:t>
      </w:r>
      <w:r w:rsidR="00C90878">
        <w:t xml:space="preserve"> </w:t>
      </w:r>
      <w:r w:rsidR="00471FA2">
        <w:t>for</w:t>
      </w:r>
      <w:r w:rsidR="00C90878">
        <w:t xml:space="preserve"> small</w:t>
      </w:r>
      <w:r w:rsidR="001B199A">
        <w:t xml:space="preserve"> delay spread</w:t>
      </w:r>
      <w:r w:rsidR="00C90878">
        <w:t>s</w:t>
      </w:r>
      <w:r w:rsidR="00471FA2">
        <w:t>,</w:t>
      </w:r>
      <w:r w:rsidR="001B199A">
        <w:t xml:space="preserve"> the </w:t>
      </w:r>
      <w:r w:rsidR="00C96B76">
        <w:t xml:space="preserve">increased </w:t>
      </w:r>
      <w:r w:rsidR="00C90878">
        <w:t>filter</w:t>
      </w:r>
      <w:r w:rsidR="00C96B76">
        <w:t xml:space="preserve"> length</w:t>
      </w:r>
      <w:r w:rsidR="00E66A3B">
        <w:t xml:space="preserve"> </w:t>
      </w:r>
      <w:r w:rsidR="00471FA2">
        <w:t>adds to</w:t>
      </w:r>
      <w:r w:rsidR="00E66A3B">
        <w:t xml:space="preserve"> the frequency domain implementation challenges</w:t>
      </w:r>
      <w:r w:rsidR="00471FA2">
        <w:t>,</w:t>
      </w:r>
      <w:r w:rsidR="00C90878">
        <w:t xml:space="preserve"> </w:t>
      </w:r>
      <w:r w:rsidR="00814708">
        <w:t>and</w:t>
      </w:r>
      <w:r w:rsidR="00C96B76">
        <w:t xml:space="preserve"> </w:t>
      </w:r>
      <w:r w:rsidR="005D6C45">
        <w:t xml:space="preserve">also </w:t>
      </w:r>
      <w:r w:rsidR="00C90878">
        <w:t>changes the optimal DMRS pattern</w:t>
      </w:r>
      <w:r w:rsidR="001B199A">
        <w:t>.</w:t>
      </w:r>
      <w:r w:rsidR="0072277B">
        <w:t xml:space="preserve"> </w:t>
      </w:r>
    </w:p>
    <w:p w14:paraId="1FAFE994" w14:textId="1EF14A34" w:rsidR="00CF2E1E" w:rsidRDefault="00CF2E1E" w:rsidP="00814708">
      <w:pPr>
        <w:pStyle w:val="BodyText"/>
        <w:jc w:val="center"/>
      </w:pPr>
      <w:r w:rsidRPr="005060CB">
        <w:rPr>
          <w:noProof/>
          <w:lang w:val="sv-SE" w:eastAsia="sv-SE"/>
        </w:rPr>
        <w:drawing>
          <wp:inline distT="0" distB="0" distL="0" distR="0" wp14:anchorId="23E0062D" wp14:editId="6459A5D1">
            <wp:extent cx="3723436" cy="2808049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4349" cy="28238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64182C" w14:textId="41C7843A" w:rsidR="00CF2E1E" w:rsidRDefault="00C90878" w:rsidP="00814708">
      <w:pPr>
        <w:pStyle w:val="Caption"/>
      </w:pPr>
      <w:bookmarkStart w:id="71" w:name="_Ref47804225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bookmarkEnd w:id="71"/>
      <w:r>
        <w:t>: Small delay spread impact on time vs frequency domain estimation</w:t>
      </w:r>
    </w:p>
    <w:p w14:paraId="663F4C4D" w14:textId="317BC1DE" w:rsidR="003C7EE0" w:rsidRDefault="00C90878" w:rsidP="004222C3">
      <w:pPr>
        <w:pStyle w:val="BodyText"/>
      </w:pPr>
      <w:r>
        <w:t xml:space="preserve">For the </w:t>
      </w:r>
      <w:r w:rsidR="00145823">
        <w:t xml:space="preserve">case of 30 ns </w:t>
      </w:r>
      <w:r>
        <w:t>delay spread</w:t>
      </w:r>
      <w:r w:rsidR="00145823">
        <w:t>,</w:t>
      </w:r>
      <w:r>
        <w:t xml:space="preserve"> </w:t>
      </w:r>
      <w:r w:rsidR="00145823">
        <w:t>throughput</w:t>
      </w:r>
      <w:r>
        <w:t xml:space="preserve"> result</w:t>
      </w:r>
      <w:r w:rsidR="00145823">
        <w:t>s</w:t>
      </w:r>
      <w:r>
        <w:t xml:space="preserve"> </w:t>
      </w:r>
      <w:r w:rsidR="00145823">
        <w:t>obtained using frequency and time domain channel estimation</w:t>
      </w:r>
      <w:r>
        <w:t xml:space="preserve"> can be seen in </w:t>
      </w:r>
      <w:r>
        <w:fldChar w:fldCharType="begin"/>
      </w:r>
      <w:r>
        <w:instrText xml:space="preserve"> REF _Ref478042252 \h </w:instrText>
      </w:r>
      <w:r>
        <w:fldChar w:fldCharType="separate"/>
      </w:r>
      <w:r>
        <w:t xml:space="preserve">Figure </w:t>
      </w:r>
      <w:r>
        <w:rPr>
          <w:noProof/>
        </w:rPr>
        <w:t>4</w:t>
      </w:r>
      <w:r>
        <w:fldChar w:fldCharType="end"/>
      </w:r>
      <w:r w:rsidR="00145823">
        <w:t>.</w:t>
      </w:r>
      <w:r>
        <w:t xml:space="preserve"> </w:t>
      </w:r>
      <w:r w:rsidR="00145823">
        <w:t>T</w:t>
      </w:r>
      <w:r>
        <w:t>h</w:t>
      </w:r>
      <w:r w:rsidR="00145823">
        <w:t>e</w:t>
      </w:r>
      <w:r>
        <w:t>s</w:t>
      </w:r>
      <w:r w:rsidR="00145823">
        <w:t>e</w:t>
      </w:r>
      <w:r>
        <w:t xml:space="preserve"> results</w:t>
      </w:r>
      <w:r w:rsidR="00145823">
        <w:t>,</w:t>
      </w:r>
      <w:r>
        <w:t xml:space="preserve"> </w:t>
      </w:r>
      <w:r w:rsidR="00145823">
        <w:t>along with</w:t>
      </w:r>
      <w:r>
        <w:t xml:space="preserve"> </w:t>
      </w:r>
      <w:r w:rsidR="00CF2E1E">
        <w:t>more results and simulation assumptions are available in [1].</w:t>
      </w:r>
      <w:r>
        <w:t xml:space="preserve"> </w:t>
      </w:r>
      <w:r w:rsidR="00145823">
        <w:t>A seen from the figure,</w:t>
      </w:r>
      <w:r>
        <w:t xml:space="preserve"> there is</w:t>
      </w:r>
      <w:r w:rsidR="00FB525B">
        <w:t xml:space="preserve"> a clear advantage </w:t>
      </w:r>
      <w:r>
        <w:t>for</w:t>
      </w:r>
      <w:r w:rsidR="00FB525B">
        <w:t xml:space="preserve"> the time-domain </w:t>
      </w:r>
      <w:r w:rsidR="00145823">
        <w:t xml:space="preserve">estimation </w:t>
      </w:r>
      <w:r w:rsidR="00FB525B">
        <w:t>solution</w:t>
      </w:r>
      <w:r w:rsidR="00A907E4">
        <w:t xml:space="preserve"> using an DMRS pattern suited for this purpose</w:t>
      </w:r>
      <w:r>
        <w:t>, which</w:t>
      </w:r>
      <w:r w:rsidR="00FB525B">
        <w:t xml:space="preserve"> offers around 1 dB advantage</w:t>
      </w:r>
      <w:r>
        <w:t xml:space="preserve"> at low to medium SNR</w:t>
      </w:r>
      <w:r w:rsidR="00FB525B">
        <w:t xml:space="preserve">. </w:t>
      </w:r>
      <w:r w:rsidR="0072277B">
        <w:t>The goal should thus be to enable both high resolution in the precoding while maintaining this advantage in channel estimation.</w:t>
      </w:r>
    </w:p>
    <w:p w14:paraId="255F006A" w14:textId="18839B2B" w:rsidR="000925E8" w:rsidRDefault="002B7C52" w:rsidP="000925E8">
      <w:pPr>
        <w:pStyle w:val="Observation"/>
      </w:pPr>
      <w:bookmarkStart w:id="72" w:name="_Toc477871025"/>
      <w:r>
        <w:lastRenderedPageBreak/>
        <w:t xml:space="preserve">Large performance gains </w:t>
      </w:r>
      <w:r w:rsidR="007F5853">
        <w:t>are</w:t>
      </w:r>
      <w:r>
        <w:t xml:space="preserve"> expected for reciprocity operation if DM</w:t>
      </w:r>
      <w:r w:rsidR="00F66923">
        <w:t>-</w:t>
      </w:r>
      <w:r>
        <w:t xml:space="preserve">RS allows time domain channel estimation without restrictions from </w:t>
      </w:r>
      <w:r w:rsidR="00423B42">
        <w:t>a too small PRG</w:t>
      </w:r>
      <w:r>
        <w:t>-</w:t>
      </w:r>
      <w:r w:rsidR="00423B42">
        <w:t>size</w:t>
      </w:r>
      <w:r w:rsidR="000925E8">
        <w:t>.</w:t>
      </w:r>
      <w:bookmarkEnd w:id="72"/>
    </w:p>
    <w:p w14:paraId="01CE2931" w14:textId="307C89FC" w:rsidR="002E2C23" w:rsidRDefault="002E2C23" w:rsidP="002E2C23">
      <w:pPr>
        <w:pStyle w:val="Heading2"/>
      </w:pPr>
      <w:r>
        <w:t>UL considerations on pre-coding and channel estimation</w:t>
      </w:r>
    </w:p>
    <w:p w14:paraId="34C667A2" w14:textId="6218EC7B" w:rsidR="002E2C23" w:rsidRDefault="002E2C23" w:rsidP="002E2C23">
      <w:r>
        <w:t xml:space="preserve">When the UE becomes more capable with respect to beam-forming and pre-coding </w:t>
      </w:r>
      <w:r w:rsidR="00BF67A2">
        <w:t xml:space="preserve">all </w:t>
      </w:r>
      <w:r>
        <w:t>the observations above</w:t>
      </w:r>
      <w:r w:rsidR="00BF67A2">
        <w:t xml:space="preserve"> also translates </w:t>
      </w:r>
      <w:r>
        <w:t xml:space="preserve">to the UL. </w:t>
      </w:r>
      <w:r w:rsidR="00BF67A2">
        <w:t>One significant difference</w:t>
      </w:r>
      <w:r>
        <w:t xml:space="preserve"> </w:t>
      </w:r>
      <w:r w:rsidR="00BF67A2">
        <w:t xml:space="preserve">to </w:t>
      </w:r>
      <w:r w:rsidR="00566C89">
        <w:t>the DL is that miss-behaving UEs</w:t>
      </w:r>
      <w:r w:rsidR="00BF67A2">
        <w:t xml:space="preserve"> </w:t>
      </w:r>
      <w:r w:rsidR="00566C89">
        <w:t>can cause interference</w:t>
      </w:r>
      <w:r>
        <w:t xml:space="preserve"> leakage between users in the channel </w:t>
      </w:r>
      <w:r w:rsidR="00566C89">
        <w:t>estimation</w:t>
      </w:r>
      <w:r w:rsidR="005C54AE">
        <w:t xml:space="preserve"> at the base station</w:t>
      </w:r>
      <w:r w:rsidR="00566C89">
        <w:t>.</w:t>
      </w:r>
      <w:r w:rsidR="00F052FC">
        <w:t xml:space="preserve"> </w:t>
      </w:r>
      <w:r w:rsidR="00566C89">
        <w:t>Especially using poor filtering strategies on CSI-RS</w:t>
      </w:r>
      <w:r w:rsidR="005C54AE">
        <w:t xml:space="preserve"> reception in the UE</w:t>
      </w:r>
      <w:r w:rsidR="00566C89">
        <w:t xml:space="preserve"> if the UE performs reciprocity based UL beam-forming</w:t>
      </w:r>
      <w:r w:rsidR="005C54AE">
        <w:t xml:space="preserve"> (i.e. non-codebook based UL MIMO)</w:t>
      </w:r>
      <w:r w:rsidR="00566C89">
        <w:t>.</w:t>
      </w:r>
    </w:p>
    <w:p w14:paraId="44EC23BA" w14:textId="571F9D0E" w:rsidR="00F052FC" w:rsidRDefault="00566C89" w:rsidP="002E2C23">
      <w:r>
        <w:t xml:space="preserve">Hence </w:t>
      </w:r>
      <w:r w:rsidR="00F052FC">
        <w:t>the base-station must be able to rely on th</w:t>
      </w:r>
      <w:r>
        <w:t>at all the UEs use the correct</w:t>
      </w:r>
      <w:r w:rsidR="00F052FC">
        <w:t xml:space="preserve"> pre-coding</w:t>
      </w:r>
      <w:r>
        <w:t xml:space="preserve"> procedure</w:t>
      </w:r>
      <w:r w:rsidR="00F052FC">
        <w:t xml:space="preserve">, as a single UE can potentially </w:t>
      </w:r>
      <w:r>
        <w:t>kill the performance by creating</w:t>
      </w:r>
      <w:r w:rsidR="00F052FC">
        <w:t xml:space="preserve"> leakage to all other co-scheduled users. This is </w:t>
      </w:r>
      <w:r w:rsidR="00DB3912">
        <w:t xml:space="preserve">true both if you view </w:t>
      </w:r>
      <w:r w:rsidR="00F052FC">
        <w:t xml:space="preserve">the total UE frequency allocation or </w:t>
      </w:r>
      <w:r w:rsidR="00DB3912">
        <w:t xml:space="preserve">view each </w:t>
      </w:r>
      <w:r>
        <w:t>PRG</w:t>
      </w:r>
      <w:r w:rsidR="00DB3912">
        <w:t xml:space="preserve"> separately</w:t>
      </w:r>
      <w:r w:rsidR="00F052FC">
        <w:t>.</w:t>
      </w:r>
    </w:p>
    <w:p w14:paraId="40767900" w14:textId="5E00DCD1" w:rsidR="00F052FC" w:rsidRDefault="00566C89" w:rsidP="00F052FC">
      <w:pPr>
        <w:pStyle w:val="Observation"/>
      </w:pPr>
      <w:r>
        <w:t>Proper pre-coding behaviour in</w:t>
      </w:r>
      <w:r w:rsidR="00F052FC">
        <w:t xml:space="preserve"> UL from all UEs is needed to not impair other users channel estimation in UL MU-MIMO operation.</w:t>
      </w:r>
    </w:p>
    <w:p w14:paraId="7CE07FF6" w14:textId="77777777" w:rsidR="004C5C4C" w:rsidRPr="007F5853" w:rsidRDefault="004C5C4C" w:rsidP="007F5853"/>
    <w:p w14:paraId="371E2282" w14:textId="2B69EC99" w:rsidR="008E065E" w:rsidRPr="00066D9B" w:rsidRDefault="00066D9B" w:rsidP="008E065E">
      <w:pPr>
        <w:pStyle w:val="Heading1"/>
      </w:pPr>
      <w:r>
        <w:t>Proposals</w:t>
      </w:r>
    </w:p>
    <w:p w14:paraId="6E43AB99" w14:textId="77777777" w:rsidR="00393B88" w:rsidRDefault="00E5689D" w:rsidP="008A62E4">
      <w:pPr>
        <w:pStyle w:val="BodyText"/>
      </w:pPr>
      <w:r>
        <w:t xml:space="preserve">Based on the discussion </w:t>
      </w:r>
      <w:r w:rsidR="009C6832">
        <w:t>in this contri</w:t>
      </w:r>
      <w:r w:rsidR="003A0E41">
        <w:t>bution</w:t>
      </w:r>
      <w:r w:rsidR="008E065E" w:rsidRPr="00CE0424">
        <w:t xml:space="preserve"> we propose the following:</w:t>
      </w:r>
    </w:p>
    <w:p w14:paraId="67820AE7" w14:textId="77777777" w:rsidR="004B18DA" w:rsidRDefault="008A62E4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4B18DA">
        <w:t>Proposal 1</w:t>
      </w:r>
      <w:r w:rsidR="004B18DA">
        <w:rPr>
          <w:rFonts w:asciiTheme="minorHAnsi" w:eastAsiaTheme="minorEastAsia" w:hAnsiTheme="minorHAnsi" w:cstheme="minorBidi"/>
          <w:b w:val="0"/>
          <w:sz w:val="22"/>
          <w:lang w:val="sv-SE" w:eastAsia="sv-SE"/>
        </w:rPr>
        <w:tab/>
      </w:r>
      <w:r w:rsidR="004B18DA">
        <w:t>In NR define a PRG as the set of PRBs for which the UE can assume that the effective channel is sufficiently continuous to filter across in the channel estimator.</w:t>
      </w:r>
    </w:p>
    <w:p w14:paraId="02E9351C" w14:textId="77777777" w:rsidR="004B18DA" w:rsidRDefault="004B18DA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val="sv-SE" w:eastAsia="sv-SE"/>
        </w:rPr>
        <w:tab/>
      </w:r>
      <w:r>
        <w:t>In NR enable that the PRG size can adapt to the CSI acquisition procedure and thus also the subband configuration and QCL assumptions.</w:t>
      </w:r>
    </w:p>
    <w:p w14:paraId="47A729F2" w14:textId="77777777" w:rsidR="004B18DA" w:rsidRDefault="004B18DA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>
        <w:t>Proposal 3</w:t>
      </w:r>
      <w:r>
        <w:rPr>
          <w:rFonts w:asciiTheme="minorHAnsi" w:eastAsiaTheme="minorEastAsia" w:hAnsiTheme="minorHAnsi" w:cstheme="minorBidi"/>
          <w:b w:val="0"/>
          <w:sz w:val="22"/>
          <w:lang w:val="sv-SE" w:eastAsia="sv-SE"/>
        </w:rPr>
        <w:tab/>
      </w:r>
      <w:r>
        <w:t>NR supports that a DL transmission is received using the same spatial filtering as the one used for the transmission of an indicated SRS.</w:t>
      </w:r>
    </w:p>
    <w:p w14:paraId="7300FA49" w14:textId="77777777" w:rsidR="004B18DA" w:rsidRDefault="004B18DA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>
        <w:t>Proposal 4</w:t>
      </w:r>
      <w:r>
        <w:rPr>
          <w:rFonts w:asciiTheme="minorHAnsi" w:eastAsiaTheme="minorEastAsia" w:hAnsiTheme="minorHAnsi" w:cstheme="minorBidi"/>
          <w:b w:val="0"/>
          <w:sz w:val="22"/>
          <w:lang w:val="sv-SE" w:eastAsia="sv-SE"/>
        </w:rPr>
        <w:tab/>
      </w:r>
      <w:r>
        <w:t>Support dynamically indicating PRG size in PDSCH scheduling DCI, details are FFS.</w:t>
      </w:r>
    </w:p>
    <w:bookmarkStart w:id="73" w:name="_GoBack"/>
    <w:bookmarkEnd w:id="73"/>
    <w:p w14:paraId="38EF53E2" w14:textId="08ED951E" w:rsidR="00C01F33" w:rsidRPr="00790B99" w:rsidRDefault="008A62E4" w:rsidP="008A62E4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5071DAD2" w14:textId="77777777" w:rsidR="00F507D1" w:rsidRPr="00CE0424" w:rsidRDefault="00F507D1" w:rsidP="00CE0424">
      <w:pPr>
        <w:pStyle w:val="Heading1"/>
      </w:pPr>
      <w:bookmarkStart w:id="74" w:name="_In-sequence_SDU_delivery"/>
      <w:bookmarkEnd w:id="74"/>
      <w:r w:rsidRPr="00CE0424">
        <w:t>References</w:t>
      </w:r>
    </w:p>
    <w:p w14:paraId="3AE47C56" w14:textId="6019566D" w:rsidR="003A7EF3" w:rsidRDefault="00F2136D" w:rsidP="00F2136D">
      <w:pPr>
        <w:pStyle w:val="Reference"/>
      </w:pPr>
      <w:r w:rsidRPr="00F2136D">
        <w:t>R1-1705903</w:t>
      </w:r>
      <w:r w:rsidR="0021695D">
        <w:t>, “</w:t>
      </w:r>
      <w:r w:rsidR="0021695D" w:rsidRPr="0021695D">
        <w:t>Evaluation results for DL DMRS</w:t>
      </w:r>
      <w:r w:rsidR="0021695D">
        <w:t>”</w:t>
      </w:r>
      <w:r w:rsidR="007E5126">
        <w:t>, Ericsson</w:t>
      </w:r>
    </w:p>
    <w:p w14:paraId="38A1AD5C" w14:textId="6D296611" w:rsidR="000E5277" w:rsidRPr="00261BAC" w:rsidRDefault="00261BAC" w:rsidP="00261BAC">
      <w:pPr>
        <w:pStyle w:val="Reference"/>
      </w:pPr>
      <w:r w:rsidRPr="00261BAC">
        <w:t>S. Wyne</w:t>
      </w:r>
      <w:r w:rsidR="0022609F">
        <w:t xml:space="preserve"> et al</w:t>
      </w:r>
      <w:r w:rsidR="000E5277" w:rsidRPr="00261BAC">
        <w:t xml:space="preserve">, </w:t>
      </w:r>
      <w:r w:rsidRPr="00261BAC">
        <w:t>”Beamforming Effects on Measured mm-Wave Channel Characteristics”</w:t>
      </w:r>
      <w:r>
        <w:t xml:space="preserve">, </w:t>
      </w:r>
      <w:r w:rsidRPr="005F68DA">
        <w:rPr>
          <w:rFonts w:ascii="Times-Roman" w:hAnsi="Times-Roman" w:cs="Times-Roman"/>
          <w:sz w:val="14"/>
          <w:szCs w:val="14"/>
          <w:lang w:val="en-US" w:eastAsia="en-US"/>
        </w:rPr>
        <w:t>IEEE TRANSACTIONS ON WIRELESS COMMUNICATIONS, VOL. 10, NO. 11, NOVEMBER 2011</w:t>
      </w:r>
    </w:p>
    <w:p w14:paraId="0552F343" w14:textId="7E40D1F1" w:rsidR="00741ACE" w:rsidRDefault="00741ACE" w:rsidP="00814708">
      <w:pPr>
        <w:pStyle w:val="Reference"/>
        <w:numPr>
          <w:ilvl w:val="0"/>
          <w:numId w:val="0"/>
        </w:numPr>
        <w:ind w:left="567" w:hanging="567"/>
      </w:pPr>
    </w:p>
    <w:p w14:paraId="4785F2C3" w14:textId="77777777" w:rsidR="00741ACE" w:rsidRDefault="00741ACE" w:rsidP="00741ACE">
      <w:pPr>
        <w:pStyle w:val="Heading1"/>
      </w:pPr>
      <w:r>
        <w:t>Appendix</w:t>
      </w:r>
    </w:p>
    <w:p w14:paraId="78BF031F" w14:textId="77777777" w:rsidR="00741ACE" w:rsidRPr="007D0CB2" w:rsidRDefault="00741ACE" w:rsidP="00741ACE">
      <w:pPr>
        <w:pStyle w:val="Heading2"/>
        <w:tabs>
          <w:tab w:val="clear" w:pos="2419"/>
          <w:tab w:val="num" w:pos="576"/>
        </w:tabs>
        <w:ind w:left="576" w:hanging="576"/>
      </w:pPr>
      <w:r>
        <w:t xml:space="preserve">Simulation Parameters: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7"/>
        <w:gridCol w:w="6913"/>
      </w:tblGrid>
      <w:tr w:rsidR="00741ACE" w14:paraId="6E5D0C6F" w14:textId="77777777" w:rsidTr="00741ACE">
        <w:tc>
          <w:tcPr>
            <w:tcW w:w="2474" w:type="dxa"/>
            <w:shd w:val="clear" w:color="auto" w:fill="D9D9D9"/>
          </w:tcPr>
          <w:p w14:paraId="52E7A5C3" w14:textId="148730D4" w:rsidR="00741ACE" w:rsidRPr="0004758B" w:rsidRDefault="00741ACE" w:rsidP="00741ACE">
            <w:pPr>
              <w:rPr>
                <w:rFonts w:eastAsia="SimSun"/>
              </w:rPr>
            </w:pPr>
            <w:r>
              <w:rPr>
                <w:lang w:eastAsia="en-US"/>
              </w:rPr>
              <w:t>Parameter</w:t>
            </w:r>
          </w:p>
        </w:tc>
        <w:tc>
          <w:tcPr>
            <w:tcW w:w="7102" w:type="dxa"/>
            <w:shd w:val="clear" w:color="auto" w:fill="D9D9D9"/>
          </w:tcPr>
          <w:p w14:paraId="1BCEFA17" w14:textId="513BB4FA" w:rsidR="00741ACE" w:rsidRPr="0004758B" w:rsidRDefault="00741ACE" w:rsidP="00741ACE">
            <w:pPr>
              <w:rPr>
                <w:rFonts w:eastAsia="SimSun"/>
              </w:rPr>
            </w:pPr>
            <w:r>
              <w:rPr>
                <w:lang w:eastAsia="en-US"/>
              </w:rPr>
              <w:t>Value</w:t>
            </w:r>
          </w:p>
        </w:tc>
      </w:tr>
      <w:tr w:rsidR="00741ACE" w14:paraId="6B288264" w14:textId="77777777" w:rsidTr="00741ACE">
        <w:tc>
          <w:tcPr>
            <w:tcW w:w="2474" w:type="dxa"/>
            <w:shd w:val="clear" w:color="auto" w:fill="auto"/>
          </w:tcPr>
          <w:p w14:paraId="02B2F47D" w14:textId="1F9DE034" w:rsidR="00741ACE" w:rsidRPr="0004758B" w:rsidRDefault="00741ACE" w:rsidP="00741ACE">
            <w:pPr>
              <w:rPr>
                <w:rFonts w:eastAsia="SimSun"/>
              </w:rPr>
            </w:pPr>
            <w:r>
              <w:rPr>
                <w:lang w:eastAsia="en-US"/>
              </w:rPr>
              <w:t>Channel Model</w:t>
            </w:r>
          </w:p>
        </w:tc>
        <w:tc>
          <w:tcPr>
            <w:tcW w:w="7102" w:type="dxa"/>
            <w:shd w:val="clear" w:color="auto" w:fill="auto"/>
          </w:tcPr>
          <w:p w14:paraId="265A241F" w14:textId="4408780E" w:rsidR="00741ACE" w:rsidRPr="0004758B" w:rsidRDefault="00741ACE" w:rsidP="00741ACE">
            <w:pPr>
              <w:rPr>
                <w:rFonts w:eastAsia="SimSun"/>
              </w:rPr>
            </w:pPr>
            <w:r>
              <w:rPr>
                <w:lang w:eastAsia="en-US"/>
              </w:rPr>
              <w:t>CDL-A</w:t>
            </w:r>
          </w:p>
        </w:tc>
      </w:tr>
      <w:tr w:rsidR="00741ACE" w14:paraId="764F4A10" w14:textId="77777777" w:rsidTr="00741ACE">
        <w:tc>
          <w:tcPr>
            <w:tcW w:w="2474" w:type="dxa"/>
            <w:shd w:val="clear" w:color="auto" w:fill="auto"/>
          </w:tcPr>
          <w:p w14:paraId="0C1F31F7" w14:textId="5A66BC2A" w:rsidR="00741ACE" w:rsidRPr="0004758B" w:rsidRDefault="00741ACE" w:rsidP="00741ACE">
            <w:pPr>
              <w:rPr>
                <w:rFonts w:eastAsia="SimSun"/>
              </w:rPr>
            </w:pPr>
            <w:r>
              <w:rPr>
                <w:lang w:eastAsia="en-US"/>
              </w:rPr>
              <w:t>Numerology</w:t>
            </w:r>
          </w:p>
        </w:tc>
        <w:tc>
          <w:tcPr>
            <w:tcW w:w="7102" w:type="dxa"/>
            <w:shd w:val="clear" w:color="auto" w:fill="auto"/>
          </w:tcPr>
          <w:p w14:paraId="23CC791E" w14:textId="2A007AA4" w:rsidR="00741ACE" w:rsidRPr="0004758B" w:rsidRDefault="00741ACE" w:rsidP="00741ACE">
            <w:pPr>
              <w:rPr>
                <w:rFonts w:eastAsia="SimSun"/>
              </w:rPr>
            </w:pPr>
            <w:r>
              <w:rPr>
                <w:lang w:eastAsia="en-US"/>
              </w:rPr>
              <w:t>15KHz</w:t>
            </w:r>
          </w:p>
        </w:tc>
      </w:tr>
      <w:tr w:rsidR="00741ACE" w14:paraId="67A3EE39" w14:textId="77777777" w:rsidTr="00741ACE">
        <w:tc>
          <w:tcPr>
            <w:tcW w:w="2474" w:type="dxa"/>
            <w:shd w:val="clear" w:color="auto" w:fill="auto"/>
          </w:tcPr>
          <w:p w14:paraId="5AD943AB" w14:textId="5FC2A423" w:rsidR="00741ACE" w:rsidRPr="0004758B" w:rsidRDefault="00741ACE" w:rsidP="00741ACE">
            <w:pPr>
              <w:rPr>
                <w:rFonts w:eastAsia="SimSun"/>
              </w:rPr>
            </w:pPr>
            <w:r>
              <w:rPr>
                <w:lang w:eastAsia="en-US"/>
              </w:rPr>
              <w:t>Carrier frequency</w:t>
            </w:r>
          </w:p>
        </w:tc>
        <w:tc>
          <w:tcPr>
            <w:tcW w:w="7102" w:type="dxa"/>
            <w:shd w:val="clear" w:color="auto" w:fill="auto"/>
          </w:tcPr>
          <w:p w14:paraId="5C05DAB3" w14:textId="080D2421" w:rsidR="00741ACE" w:rsidRPr="0004758B" w:rsidRDefault="00741ACE" w:rsidP="00741ACE">
            <w:pPr>
              <w:rPr>
                <w:rFonts w:eastAsia="SimSun"/>
              </w:rPr>
            </w:pPr>
            <w:r>
              <w:rPr>
                <w:lang w:eastAsia="en-US"/>
              </w:rPr>
              <w:t>4GHz</w:t>
            </w:r>
          </w:p>
        </w:tc>
      </w:tr>
      <w:tr w:rsidR="00741ACE" w14:paraId="1F943F81" w14:textId="77777777" w:rsidTr="00741ACE">
        <w:trPr>
          <w:trHeight w:val="379"/>
        </w:trPr>
        <w:tc>
          <w:tcPr>
            <w:tcW w:w="2474" w:type="dxa"/>
            <w:shd w:val="clear" w:color="auto" w:fill="auto"/>
          </w:tcPr>
          <w:p w14:paraId="16F701D0" w14:textId="08C9B617" w:rsidR="00741ACE" w:rsidRPr="0004758B" w:rsidRDefault="00741ACE" w:rsidP="00741ACE">
            <w:pPr>
              <w:jc w:val="center"/>
              <w:rPr>
                <w:rFonts w:eastAsia="SimSun"/>
              </w:rPr>
            </w:pPr>
            <w:r>
              <w:rPr>
                <w:spacing w:val="1"/>
                <w:lang w:eastAsia="en-US"/>
              </w:rPr>
              <w:t>Transmission Slot Length</w:t>
            </w:r>
          </w:p>
        </w:tc>
        <w:tc>
          <w:tcPr>
            <w:tcW w:w="7102" w:type="dxa"/>
            <w:shd w:val="clear" w:color="auto" w:fill="auto"/>
          </w:tcPr>
          <w:p w14:paraId="1D0D3AC4" w14:textId="4BA0BFC2" w:rsidR="00741ACE" w:rsidRPr="0004758B" w:rsidRDefault="00741ACE" w:rsidP="00741ACE">
            <w:pPr>
              <w:rPr>
                <w:rFonts w:eastAsia="SimSun"/>
              </w:rPr>
            </w:pPr>
            <w:r>
              <w:rPr>
                <w:lang w:val="en-US" w:eastAsia="en-US"/>
              </w:rPr>
              <w:t>14 symbols, with first 2 symbols reserved for PDCCH</w:t>
            </w:r>
          </w:p>
        </w:tc>
      </w:tr>
      <w:tr w:rsidR="00741ACE" w14:paraId="30DC0B97" w14:textId="77777777" w:rsidTr="00741ACE">
        <w:trPr>
          <w:trHeight w:val="379"/>
        </w:trPr>
        <w:tc>
          <w:tcPr>
            <w:tcW w:w="2474" w:type="dxa"/>
            <w:shd w:val="clear" w:color="auto" w:fill="auto"/>
          </w:tcPr>
          <w:p w14:paraId="15550A96" w14:textId="404A16F8" w:rsidR="00741ACE" w:rsidRPr="00DE0868" w:rsidRDefault="00741ACE" w:rsidP="00741ACE">
            <w:pPr>
              <w:jc w:val="left"/>
              <w:rPr>
                <w:rFonts w:eastAsia="SimSun"/>
              </w:rPr>
            </w:pPr>
            <w:r>
              <w:rPr>
                <w:lang w:eastAsia="en-US"/>
              </w:rPr>
              <w:t>Transmission mode</w:t>
            </w:r>
          </w:p>
        </w:tc>
        <w:tc>
          <w:tcPr>
            <w:tcW w:w="7102" w:type="dxa"/>
            <w:shd w:val="clear" w:color="auto" w:fill="auto"/>
          </w:tcPr>
          <w:p w14:paraId="7A83E458" w14:textId="0130E8BD" w:rsidR="00741ACE" w:rsidRPr="0004758B" w:rsidRDefault="00741ACE" w:rsidP="00741ACE">
            <w:pPr>
              <w:rPr>
                <w:rFonts w:eastAsia="SimSun"/>
              </w:rPr>
            </w:pPr>
            <w:r>
              <w:rPr>
                <w:lang w:eastAsia="en-US"/>
              </w:rPr>
              <w:t>FDD</w:t>
            </w:r>
          </w:p>
        </w:tc>
      </w:tr>
      <w:tr w:rsidR="00741ACE" w14:paraId="510F8850" w14:textId="77777777" w:rsidTr="00741ACE">
        <w:trPr>
          <w:trHeight w:val="379"/>
        </w:trPr>
        <w:tc>
          <w:tcPr>
            <w:tcW w:w="2474" w:type="dxa"/>
            <w:shd w:val="clear" w:color="auto" w:fill="auto"/>
          </w:tcPr>
          <w:p w14:paraId="04B57102" w14:textId="3309E0B3" w:rsidR="00741ACE" w:rsidRDefault="00741ACE" w:rsidP="00741ACE">
            <w:pPr>
              <w:jc w:val="left"/>
              <w:rPr>
                <w:rFonts w:eastAsia="SimSun"/>
              </w:rPr>
            </w:pPr>
            <w:r>
              <w:rPr>
                <w:lang w:eastAsia="en-US"/>
              </w:rPr>
              <w:lastRenderedPageBreak/>
              <w:t>Number of UE</w:t>
            </w:r>
          </w:p>
        </w:tc>
        <w:tc>
          <w:tcPr>
            <w:tcW w:w="7102" w:type="dxa"/>
            <w:shd w:val="clear" w:color="auto" w:fill="auto"/>
          </w:tcPr>
          <w:p w14:paraId="3FBD0257" w14:textId="56B9AF6B" w:rsidR="00741ACE" w:rsidRDefault="00741ACE" w:rsidP="00741ACE">
            <w:pPr>
              <w:rPr>
                <w:rFonts w:eastAsia="SimSun"/>
              </w:rPr>
            </w:pPr>
            <w:r>
              <w:rPr>
                <w:lang w:eastAsia="en-US"/>
              </w:rPr>
              <w:t>1</w:t>
            </w:r>
          </w:p>
        </w:tc>
      </w:tr>
      <w:tr w:rsidR="00741ACE" w14:paraId="196205A6" w14:textId="77777777" w:rsidTr="00741ACE">
        <w:trPr>
          <w:trHeight w:val="379"/>
        </w:trPr>
        <w:tc>
          <w:tcPr>
            <w:tcW w:w="2474" w:type="dxa"/>
            <w:shd w:val="clear" w:color="auto" w:fill="auto"/>
          </w:tcPr>
          <w:p w14:paraId="5BED548E" w14:textId="7E186E4F" w:rsidR="00741ACE" w:rsidRPr="0004758B" w:rsidRDefault="00741ACE" w:rsidP="00741ACE">
            <w:pPr>
              <w:rPr>
                <w:rFonts w:eastAsia="SimSun"/>
              </w:rPr>
            </w:pPr>
            <w:r>
              <w:rPr>
                <w:lang w:eastAsia="en-US"/>
              </w:rPr>
              <w:t>UE speed</w:t>
            </w:r>
          </w:p>
        </w:tc>
        <w:tc>
          <w:tcPr>
            <w:tcW w:w="7102" w:type="dxa"/>
            <w:shd w:val="clear" w:color="auto" w:fill="auto"/>
          </w:tcPr>
          <w:p w14:paraId="3AD1B037" w14:textId="553586EA" w:rsidR="00741ACE" w:rsidRPr="0004758B" w:rsidRDefault="00741ACE" w:rsidP="00741ACE">
            <w:pPr>
              <w:rPr>
                <w:rFonts w:eastAsia="SimSun"/>
              </w:rPr>
            </w:pPr>
            <w:r>
              <w:rPr>
                <w:lang w:eastAsia="en-US"/>
              </w:rPr>
              <w:t>3km/h</w:t>
            </w:r>
          </w:p>
        </w:tc>
      </w:tr>
      <w:tr w:rsidR="00741ACE" w14:paraId="55A45CD2" w14:textId="77777777" w:rsidTr="00741ACE">
        <w:trPr>
          <w:trHeight w:val="379"/>
        </w:trPr>
        <w:tc>
          <w:tcPr>
            <w:tcW w:w="2474" w:type="dxa"/>
            <w:shd w:val="clear" w:color="auto" w:fill="auto"/>
          </w:tcPr>
          <w:p w14:paraId="607F78B6" w14:textId="7CCCD3EF" w:rsidR="00741ACE" w:rsidRPr="0004758B" w:rsidRDefault="00741ACE" w:rsidP="00741ACE">
            <w:pPr>
              <w:rPr>
                <w:rFonts w:eastAsia="SimSun"/>
              </w:rPr>
            </w:pPr>
            <w:r>
              <w:rPr>
                <w:lang w:eastAsia="en-US"/>
              </w:rPr>
              <w:t>Delay spread</w:t>
            </w:r>
          </w:p>
        </w:tc>
        <w:tc>
          <w:tcPr>
            <w:tcW w:w="7102" w:type="dxa"/>
            <w:shd w:val="clear" w:color="auto" w:fill="auto"/>
          </w:tcPr>
          <w:p w14:paraId="1546BBEE" w14:textId="5988A2EF" w:rsidR="00741ACE" w:rsidRPr="0004758B" w:rsidRDefault="00741ACE" w:rsidP="00741ACE">
            <w:pPr>
              <w:rPr>
                <w:rFonts w:eastAsia="SimSun"/>
              </w:rPr>
            </w:pPr>
            <w:r>
              <w:rPr>
                <w:lang w:eastAsia="en-US"/>
              </w:rPr>
              <w:t xml:space="preserve">300ns </w:t>
            </w:r>
          </w:p>
        </w:tc>
      </w:tr>
      <w:tr w:rsidR="00741ACE" w14:paraId="4380A746" w14:textId="77777777" w:rsidTr="00741ACE">
        <w:tc>
          <w:tcPr>
            <w:tcW w:w="2474" w:type="dxa"/>
            <w:shd w:val="clear" w:color="auto" w:fill="auto"/>
          </w:tcPr>
          <w:p w14:paraId="1D89C972" w14:textId="42A2F4E2" w:rsidR="00741ACE" w:rsidRPr="0004758B" w:rsidRDefault="00741ACE" w:rsidP="00741ACE">
            <w:pPr>
              <w:rPr>
                <w:rFonts w:eastAsia="SimSun"/>
              </w:rPr>
            </w:pPr>
            <w:r>
              <w:rPr>
                <w:lang w:eastAsia="en-US"/>
              </w:rPr>
              <w:t>Allocated bandwidth</w:t>
            </w:r>
          </w:p>
        </w:tc>
        <w:tc>
          <w:tcPr>
            <w:tcW w:w="7102" w:type="dxa"/>
            <w:shd w:val="clear" w:color="auto" w:fill="auto"/>
          </w:tcPr>
          <w:p w14:paraId="4A01D622" w14:textId="5D24CBE3" w:rsidR="00741ACE" w:rsidRPr="0004758B" w:rsidRDefault="00741ACE" w:rsidP="00741ACE">
            <w:pPr>
              <w:rPr>
                <w:rFonts w:eastAsia="SimSun"/>
              </w:rPr>
            </w:pPr>
            <w:r>
              <w:rPr>
                <w:lang w:eastAsia="en-US"/>
              </w:rPr>
              <w:t>32 PRBs</w:t>
            </w:r>
          </w:p>
        </w:tc>
      </w:tr>
      <w:tr w:rsidR="00741ACE" w14:paraId="2D40AC6E" w14:textId="77777777" w:rsidTr="00741ACE">
        <w:tc>
          <w:tcPr>
            <w:tcW w:w="2474" w:type="dxa"/>
            <w:shd w:val="clear" w:color="auto" w:fill="auto"/>
          </w:tcPr>
          <w:p w14:paraId="399E08DD" w14:textId="32274BDA" w:rsidR="00741ACE" w:rsidRPr="0004758B" w:rsidRDefault="00741ACE" w:rsidP="00741ACE">
            <w:pPr>
              <w:rPr>
                <w:rFonts w:eastAsia="SimSun"/>
              </w:rPr>
            </w:pPr>
            <w:r>
              <w:rPr>
                <w:lang w:eastAsia="en-US"/>
              </w:rPr>
              <w:t>Link Adaptation</w:t>
            </w:r>
          </w:p>
        </w:tc>
        <w:tc>
          <w:tcPr>
            <w:tcW w:w="7102" w:type="dxa"/>
            <w:shd w:val="clear" w:color="auto" w:fill="auto"/>
          </w:tcPr>
          <w:p w14:paraId="7EC6D75B" w14:textId="116F42E6" w:rsidR="00741ACE" w:rsidRPr="0004758B" w:rsidRDefault="00741ACE" w:rsidP="00741ACE">
            <w:pPr>
              <w:rPr>
                <w:rFonts w:eastAsia="SimSun"/>
              </w:rPr>
            </w:pPr>
            <w:r>
              <w:rPr>
                <w:lang w:eastAsia="en-US"/>
              </w:rPr>
              <w:t>Disabled</w:t>
            </w:r>
          </w:p>
        </w:tc>
      </w:tr>
      <w:tr w:rsidR="00741ACE" w14:paraId="1FA2248B" w14:textId="77777777" w:rsidTr="00741ACE">
        <w:tc>
          <w:tcPr>
            <w:tcW w:w="2474" w:type="dxa"/>
            <w:shd w:val="clear" w:color="auto" w:fill="auto"/>
          </w:tcPr>
          <w:p w14:paraId="2523C0DE" w14:textId="0CCCFF69" w:rsidR="00741ACE" w:rsidRPr="0004758B" w:rsidRDefault="00741ACE" w:rsidP="00741ACE">
            <w:pPr>
              <w:rPr>
                <w:rFonts w:eastAsia="SimSun"/>
              </w:rPr>
            </w:pPr>
            <w:r>
              <w:rPr>
                <w:lang w:eastAsia="en-US"/>
              </w:rPr>
              <w:t>Antenna configuration</w:t>
            </w:r>
          </w:p>
        </w:tc>
        <w:tc>
          <w:tcPr>
            <w:tcW w:w="7102" w:type="dxa"/>
            <w:shd w:val="clear" w:color="auto" w:fill="auto"/>
          </w:tcPr>
          <w:p w14:paraId="67AAD45F" w14:textId="5ECAE0ED" w:rsidR="00741ACE" w:rsidRPr="0004758B" w:rsidRDefault="00741ACE" w:rsidP="00741ACE">
            <w:pPr>
              <w:rPr>
                <w:rFonts w:eastAsia="SimSun"/>
              </w:rPr>
            </w:pPr>
            <w:r>
              <w:rPr>
                <w:lang w:eastAsia="en-US"/>
              </w:rPr>
              <w:t>8Tx, 8Rx</w:t>
            </w:r>
          </w:p>
        </w:tc>
      </w:tr>
      <w:tr w:rsidR="00741ACE" w14:paraId="49A6AAEF" w14:textId="77777777" w:rsidTr="00741ACE">
        <w:tc>
          <w:tcPr>
            <w:tcW w:w="2474" w:type="dxa"/>
            <w:shd w:val="clear" w:color="auto" w:fill="auto"/>
          </w:tcPr>
          <w:p w14:paraId="2A60AEC8" w14:textId="7FE3DEB7" w:rsidR="00741ACE" w:rsidRPr="0004758B" w:rsidRDefault="00741ACE" w:rsidP="00741ACE">
            <w:pPr>
              <w:rPr>
                <w:rFonts w:eastAsia="SimSun"/>
              </w:rPr>
            </w:pPr>
            <w:r>
              <w:rPr>
                <w:lang w:eastAsia="en-US"/>
              </w:rPr>
              <w:t>MIMO Layers</w:t>
            </w:r>
          </w:p>
        </w:tc>
        <w:tc>
          <w:tcPr>
            <w:tcW w:w="7102" w:type="dxa"/>
            <w:shd w:val="clear" w:color="auto" w:fill="auto"/>
          </w:tcPr>
          <w:p w14:paraId="5A1DF0AB" w14:textId="4031CF5F" w:rsidR="00741ACE" w:rsidRDefault="00741ACE" w:rsidP="00741ACE">
            <w:pPr>
              <w:rPr>
                <w:rFonts w:eastAsia="SimSun"/>
              </w:rPr>
            </w:pPr>
            <w:r>
              <w:rPr>
                <w:lang w:eastAsia="en-US"/>
              </w:rPr>
              <w:t>4</w:t>
            </w:r>
          </w:p>
        </w:tc>
      </w:tr>
      <w:tr w:rsidR="00741ACE" w14:paraId="43D8D00A" w14:textId="77777777" w:rsidTr="00741ACE">
        <w:tc>
          <w:tcPr>
            <w:tcW w:w="2474" w:type="dxa"/>
            <w:shd w:val="clear" w:color="auto" w:fill="auto"/>
          </w:tcPr>
          <w:p w14:paraId="19F8725C" w14:textId="1874243D" w:rsidR="00741ACE" w:rsidRPr="0004758B" w:rsidRDefault="00741ACE" w:rsidP="00741ACE">
            <w:pPr>
              <w:rPr>
                <w:rFonts w:eastAsia="SimSun"/>
              </w:rPr>
            </w:pPr>
            <w:r>
              <w:rPr>
                <w:lang w:eastAsia="en-US"/>
              </w:rPr>
              <w:t>DMRS Pattern</w:t>
            </w:r>
          </w:p>
        </w:tc>
        <w:tc>
          <w:tcPr>
            <w:tcW w:w="7102" w:type="dxa"/>
            <w:shd w:val="clear" w:color="auto" w:fill="auto"/>
          </w:tcPr>
          <w:p w14:paraId="6B47FD99" w14:textId="4B52D559" w:rsidR="00741ACE" w:rsidRPr="0004758B" w:rsidRDefault="00741ACE" w:rsidP="00741ACE">
            <w:pPr>
              <w:rPr>
                <w:rFonts w:eastAsia="SimSun"/>
              </w:rPr>
            </w:pPr>
            <w:r>
              <w:rPr>
                <w:lang w:val="en-US" w:eastAsia="en-US"/>
              </w:rPr>
              <w:t xml:space="preserve">FDM factor 4 (Comb-4) at symbol 3, 4 orthogonal DMRS Port </w:t>
            </w:r>
          </w:p>
        </w:tc>
      </w:tr>
      <w:tr w:rsidR="00741ACE" w14:paraId="4A53AD2B" w14:textId="77777777" w:rsidTr="00741ACE">
        <w:tc>
          <w:tcPr>
            <w:tcW w:w="2474" w:type="dxa"/>
            <w:shd w:val="clear" w:color="auto" w:fill="auto"/>
          </w:tcPr>
          <w:p w14:paraId="6FB1FA67" w14:textId="0BD6327F" w:rsidR="00741ACE" w:rsidRPr="0004758B" w:rsidRDefault="00741ACE" w:rsidP="00741ACE">
            <w:pPr>
              <w:rPr>
                <w:rFonts w:eastAsia="SimSun"/>
              </w:rPr>
            </w:pPr>
            <w:r>
              <w:rPr>
                <w:lang w:eastAsia="en-US"/>
              </w:rPr>
              <w:t>Channel estimator</w:t>
            </w:r>
          </w:p>
        </w:tc>
        <w:tc>
          <w:tcPr>
            <w:tcW w:w="7102" w:type="dxa"/>
            <w:shd w:val="clear" w:color="auto" w:fill="auto"/>
          </w:tcPr>
          <w:p w14:paraId="19E03B67" w14:textId="67B84761" w:rsidR="00741ACE" w:rsidRPr="0004758B" w:rsidRDefault="00741ACE" w:rsidP="00741ACE">
            <w:pPr>
              <w:rPr>
                <w:rFonts w:eastAsia="SimSun"/>
              </w:rPr>
            </w:pPr>
            <w:r>
              <w:rPr>
                <w:lang w:eastAsia="en-US"/>
              </w:rPr>
              <w:t>LMMSE</w:t>
            </w:r>
          </w:p>
        </w:tc>
      </w:tr>
    </w:tbl>
    <w:p w14:paraId="17C302AA" w14:textId="77777777" w:rsidR="00741ACE" w:rsidRPr="00CE0424" w:rsidRDefault="00741ACE" w:rsidP="00814708">
      <w:pPr>
        <w:pStyle w:val="Reference"/>
        <w:numPr>
          <w:ilvl w:val="0"/>
          <w:numId w:val="0"/>
        </w:numPr>
        <w:ind w:left="567" w:hanging="567"/>
      </w:pPr>
    </w:p>
    <w:sectPr w:rsidR="00741ACE" w:rsidRPr="00CE0424" w:rsidSect="00C02A4C">
      <w:headerReference w:type="even" r:id="rId18"/>
      <w:footerReference w:type="default" r:id="rId19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51AC4F" w14:textId="77777777" w:rsidR="004F31A8" w:rsidRDefault="004F31A8">
      <w:r>
        <w:separator/>
      </w:r>
    </w:p>
  </w:endnote>
  <w:endnote w:type="continuationSeparator" w:id="0">
    <w:p w14:paraId="2933AB66" w14:textId="77777777" w:rsidR="004F31A8" w:rsidRDefault="004F31A8">
      <w:r>
        <w:continuationSeparator/>
      </w:r>
    </w:p>
  </w:endnote>
  <w:endnote w:type="continuationNotice" w:id="1">
    <w:p w14:paraId="32809FAE" w14:textId="77777777" w:rsidR="004F31A8" w:rsidRDefault="004F31A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67D3A0" w14:textId="13CAC59A" w:rsidR="0007511B" w:rsidRDefault="0007511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B18DA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B18DA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C02BBA" w14:textId="77777777" w:rsidR="004F31A8" w:rsidRDefault="004F31A8">
      <w:r>
        <w:separator/>
      </w:r>
    </w:p>
  </w:footnote>
  <w:footnote w:type="continuationSeparator" w:id="0">
    <w:p w14:paraId="5F149756" w14:textId="77777777" w:rsidR="004F31A8" w:rsidRDefault="004F31A8">
      <w:r>
        <w:continuationSeparator/>
      </w:r>
    </w:p>
  </w:footnote>
  <w:footnote w:type="continuationNotice" w:id="1">
    <w:p w14:paraId="4D8F7C16" w14:textId="77777777" w:rsidR="004F31A8" w:rsidRDefault="004F31A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A9A21B" w14:textId="77777777" w:rsidR="0007511B" w:rsidRDefault="0007511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877B47"/>
    <w:multiLevelType w:val="hybridMultilevel"/>
    <w:tmpl w:val="295640D4"/>
    <w:lvl w:ilvl="0" w:tplc="7DD855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A4DB0C">
      <w:start w:val="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AC20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AAE8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DC93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CC2A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BEDE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62DE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20FF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2552047"/>
    <w:multiLevelType w:val="multilevel"/>
    <w:tmpl w:val="7BA8728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2419"/>
        </w:tabs>
        <w:ind w:left="567" w:hanging="567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31F69B9"/>
    <w:multiLevelType w:val="hybridMultilevel"/>
    <w:tmpl w:val="6C241B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A31B05"/>
    <w:multiLevelType w:val="hybridMultilevel"/>
    <w:tmpl w:val="8F8EDEE4"/>
    <w:lvl w:ilvl="0" w:tplc="753624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B0B046">
      <w:start w:val="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0C4816">
      <w:start w:val="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F4297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A6A4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16CE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DA8B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04F7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2A14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2E84D13"/>
    <w:multiLevelType w:val="hybridMultilevel"/>
    <w:tmpl w:val="907C5B28"/>
    <w:lvl w:ilvl="0" w:tplc="8DC085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38D13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DC6E4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F6DCF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862FC2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3A1C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FCF1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46B4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760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77F64D6"/>
    <w:multiLevelType w:val="hybridMultilevel"/>
    <w:tmpl w:val="63F063EC"/>
    <w:lvl w:ilvl="0" w:tplc="D7A68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7C63BE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92C2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2A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4087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05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7026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26BB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D665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F429B1"/>
    <w:multiLevelType w:val="hybridMultilevel"/>
    <w:tmpl w:val="6226C9DC"/>
    <w:lvl w:ilvl="0" w:tplc="BBD66F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463D6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DCE502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E2E8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1E77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3863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4424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167C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C077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C148B8"/>
    <w:multiLevelType w:val="hybridMultilevel"/>
    <w:tmpl w:val="E4E0E4E0"/>
    <w:lvl w:ilvl="0" w:tplc="0DB2D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227DAE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5E01EA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168A50">
      <w:start w:val="1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00745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2A4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E4B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CAE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BAE2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3372EC"/>
    <w:multiLevelType w:val="hybridMultilevel"/>
    <w:tmpl w:val="18A83070"/>
    <w:lvl w:ilvl="0" w:tplc="AC14F9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009E4E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FA02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C0D2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6A40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6AFD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FC9A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8037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F62E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FAE0319"/>
    <w:multiLevelType w:val="hybridMultilevel"/>
    <w:tmpl w:val="13E0FF0C"/>
    <w:lvl w:ilvl="0" w:tplc="3D5C73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ACB6B0">
      <w:start w:val="27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01EEE">
      <w:start w:val="27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2C97D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BA9D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BACB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CA8E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76D2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8A06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5816AD"/>
    <w:multiLevelType w:val="hybridMultilevel"/>
    <w:tmpl w:val="30EAE05C"/>
    <w:lvl w:ilvl="0" w:tplc="DABAD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68F790">
      <w:start w:val="37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4844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6496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B645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1625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36D8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0CF9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1E7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6B0C09"/>
    <w:multiLevelType w:val="hybridMultilevel"/>
    <w:tmpl w:val="AC0E1B6A"/>
    <w:lvl w:ilvl="0" w:tplc="FB160B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C2713C">
      <w:start w:val="16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9874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5E16D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483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886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5412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EAA9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3E4F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9E0031B"/>
    <w:multiLevelType w:val="hybridMultilevel"/>
    <w:tmpl w:val="8674A90A"/>
    <w:lvl w:ilvl="0" w:tplc="70DE6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823F3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64953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0297C4">
      <w:start w:val="8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56863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6ECF6C">
      <w:start w:val="84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56BC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F6A9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8465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B5E4689"/>
    <w:multiLevelType w:val="hybridMultilevel"/>
    <w:tmpl w:val="297A9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6D7FE0"/>
    <w:multiLevelType w:val="hybridMultilevel"/>
    <w:tmpl w:val="2E62D89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8"/>
  </w:num>
  <w:num w:numId="3">
    <w:abstractNumId w:val="14"/>
  </w:num>
  <w:num w:numId="4">
    <w:abstractNumId w:val="15"/>
  </w:num>
  <w:num w:numId="5">
    <w:abstractNumId w:val="11"/>
  </w:num>
  <w:num w:numId="6">
    <w:abstractNumId w:val="16"/>
  </w:num>
  <w:num w:numId="7">
    <w:abstractNumId w:val="23"/>
  </w:num>
  <w:num w:numId="8">
    <w:abstractNumId w:val="12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21"/>
  </w:num>
  <w:num w:numId="14">
    <w:abstractNumId w:val="13"/>
  </w:num>
  <w:num w:numId="15">
    <w:abstractNumId w:val="25"/>
  </w:num>
  <w:num w:numId="16">
    <w:abstractNumId w:val="5"/>
  </w:num>
  <w:num w:numId="17">
    <w:abstractNumId w:val="3"/>
  </w:num>
  <w:num w:numId="18">
    <w:abstractNumId w:val="19"/>
  </w:num>
  <w:num w:numId="19">
    <w:abstractNumId w:val="26"/>
  </w:num>
  <w:num w:numId="20">
    <w:abstractNumId w:val="6"/>
  </w:num>
  <w:num w:numId="21">
    <w:abstractNumId w:val="17"/>
  </w:num>
  <w:num w:numId="22">
    <w:abstractNumId w:val="8"/>
  </w:num>
  <w:num w:numId="23">
    <w:abstractNumId w:val="10"/>
  </w:num>
  <w:num w:numId="24">
    <w:abstractNumId w:val="24"/>
  </w:num>
  <w:num w:numId="25">
    <w:abstractNumId w:val="22"/>
  </w:num>
  <w:num w:numId="26">
    <w:abstractNumId w:val="18"/>
  </w:num>
  <w:num w:numId="27">
    <w:abstractNumId w:val="7"/>
  </w:num>
  <w:num w:numId="28">
    <w:abstractNumId w:val="27"/>
  </w:num>
  <w:num w:numId="29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2"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sv-SE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B28"/>
    <w:rsid w:val="00015D15"/>
    <w:rsid w:val="0002564D"/>
    <w:rsid w:val="00025ECA"/>
    <w:rsid w:val="00030B30"/>
    <w:rsid w:val="00031EEA"/>
    <w:rsid w:val="000325B8"/>
    <w:rsid w:val="00033746"/>
    <w:rsid w:val="00034C15"/>
    <w:rsid w:val="00036BA1"/>
    <w:rsid w:val="00037C73"/>
    <w:rsid w:val="00042009"/>
    <w:rsid w:val="000422E2"/>
    <w:rsid w:val="00042F22"/>
    <w:rsid w:val="000444EF"/>
    <w:rsid w:val="00052A07"/>
    <w:rsid w:val="000534E3"/>
    <w:rsid w:val="0005606A"/>
    <w:rsid w:val="00057117"/>
    <w:rsid w:val="000616E7"/>
    <w:rsid w:val="00064421"/>
    <w:rsid w:val="0006487E"/>
    <w:rsid w:val="00065E1A"/>
    <w:rsid w:val="00066D9B"/>
    <w:rsid w:val="0007511B"/>
    <w:rsid w:val="00075225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25E8"/>
    <w:rsid w:val="00093474"/>
    <w:rsid w:val="0009510F"/>
    <w:rsid w:val="00095EED"/>
    <w:rsid w:val="000A1B7B"/>
    <w:rsid w:val="000A56F2"/>
    <w:rsid w:val="000B2719"/>
    <w:rsid w:val="000B3A8F"/>
    <w:rsid w:val="000B4AB9"/>
    <w:rsid w:val="000B58C3"/>
    <w:rsid w:val="000B61E9"/>
    <w:rsid w:val="000B6C88"/>
    <w:rsid w:val="000C165A"/>
    <w:rsid w:val="000C2E19"/>
    <w:rsid w:val="000C3ACC"/>
    <w:rsid w:val="000D0D07"/>
    <w:rsid w:val="000D4797"/>
    <w:rsid w:val="000E0527"/>
    <w:rsid w:val="000E06B1"/>
    <w:rsid w:val="000E1E92"/>
    <w:rsid w:val="000E5277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2D2"/>
    <w:rsid w:val="00116765"/>
    <w:rsid w:val="00116D5D"/>
    <w:rsid w:val="001219F5"/>
    <w:rsid w:val="00121A20"/>
    <w:rsid w:val="0012275B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5823"/>
    <w:rsid w:val="00150014"/>
    <w:rsid w:val="00151E23"/>
    <w:rsid w:val="001526E0"/>
    <w:rsid w:val="0015373E"/>
    <w:rsid w:val="001551B5"/>
    <w:rsid w:val="001556F8"/>
    <w:rsid w:val="001659C1"/>
    <w:rsid w:val="00167828"/>
    <w:rsid w:val="00173A8E"/>
    <w:rsid w:val="0018143F"/>
    <w:rsid w:val="00190AC1"/>
    <w:rsid w:val="0019341A"/>
    <w:rsid w:val="00193D38"/>
    <w:rsid w:val="00196433"/>
    <w:rsid w:val="001975D7"/>
    <w:rsid w:val="00197DF9"/>
    <w:rsid w:val="001A1987"/>
    <w:rsid w:val="001A2564"/>
    <w:rsid w:val="001A6173"/>
    <w:rsid w:val="001A6CBA"/>
    <w:rsid w:val="001B0D97"/>
    <w:rsid w:val="001B199A"/>
    <w:rsid w:val="001B5A5D"/>
    <w:rsid w:val="001C0DFC"/>
    <w:rsid w:val="001C1CE5"/>
    <w:rsid w:val="001C3D2A"/>
    <w:rsid w:val="001C5E06"/>
    <w:rsid w:val="001D51BA"/>
    <w:rsid w:val="001D6342"/>
    <w:rsid w:val="001D6D53"/>
    <w:rsid w:val="001E2560"/>
    <w:rsid w:val="001E58E2"/>
    <w:rsid w:val="001E7AED"/>
    <w:rsid w:val="001F3916"/>
    <w:rsid w:val="001F54C5"/>
    <w:rsid w:val="001F5F27"/>
    <w:rsid w:val="001F662C"/>
    <w:rsid w:val="001F7074"/>
    <w:rsid w:val="001F7C2C"/>
    <w:rsid w:val="00200490"/>
    <w:rsid w:val="00201F3A"/>
    <w:rsid w:val="00203F96"/>
    <w:rsid w:val="002069B2"/>
    <w:rsid w:val="00207FA3"/>
    <w:rsid w:val="0021371D"/>
    <w:rsid w:val="00214005"/>
    <w:rsid w:val="00214DA8"/>
    <w:rsid w:val="00215423"/>
    <w:rsid w:val="002158FA"/>
    <w:rsid w:val="0021695D"/>
    <w:rsid w:val="00220600"/>
    <w:rsid w:val="00220DD8"/>
    <w:rsid w:val="002224DB"/>
    <w:rsid w:val="00223FCB"/>
    <w:rsid w:val="002252C3"/>
    <w:rsid w:val="00225C54"/>
    <w:rsid w:val="0022609F"/>
    <w:rsid w:val="00230765"/>
    <w:rsid w:val="002319E4"/>
    <w:rsid w:val="00235632"/>
    <w:rsid w:val="00235872"/>
    <w:rsid w:val="00236BD1"/>
    <w:rsid w:val="00241559"/>
    <w:rsid w:val="002415A7"/>
    <w:rsid w:val="0024324B"/>
    <w:rsid w:val="002435B3"/>
    <w:rsid w:val="0024378C"/>
    <w:rsid w:val="002451ED"/>
    <w:rsid w:val="002458EB"/>
    <w:rsid w:val="002500C8"/>
    <w:rsid w:val="00253CBE"/>
    <w:rsid w:val="00257543"/>
    <w:rsid w:val="002617E7"/>
    <w:rsid w:val="00261BAC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6C96"/>
    <w:rsid w:val="002805F5"/>
    <w:rsid w:val="00280751"/>
    <w:rsid w:val="0028280A"/>
    <w:rsid w:val="00286ACD"/>
    <w:rsid w:val="002876CB"/>
    <w:rsid w:val="00287838"/>
    <w:rsid w:val="002907B5"/>
    <w:rsid w:val="00292EB7"/>
    <w:rsid w:val="00296227"/>
    <w:rsid w:val="00296F44"/>
    <w:rsid w:val="0029777D"/>
    <w:rsid w:val="002A055E"/>
    <w:rsid w:val="002A091E"/>
    <w:rsid w:val="002A1D4E"/>
    <w:rsid w:val="002A2869"/>
    <w:rsid w:val="002B24D6"/>
    <w:rsid w:val="002B7C52"/>
    <w:rsid w:val="002C1092"/>
    <w:rsid w:val="002C41E6"/>
    <w:rsid w:val="002D071A"/>
    <w:rsid w:val="002D34B2"/>
    <w:rsid w:val="002D7637"/>
    <w:rsid w:val="002E17F2"/>
    <w:rsid w:val="002E2C23"/>
    <w:rsid w:val="002E4209"/>
    <w:rsid w:val="002E7CAE"/>
    <w:rsid w:val="002F2771"/>
    <w:rsid w:val="002F345B"/>
    <w:rsid w:val="002F37A9"/>
    <w:rsid w:val="002F6288"/>
    <w:rsid w:val="00301CE6"/>
    <w:rsid w:val="0030256B"/>
    <w:rsid w:val="0030385E"/>
    <w:rsid w:val="0030501F"/>
    <w:rsid w:val="00307BA1"/>
    <w:rsid w:val="00311702"/>
    <w:rsid w:val="00311E82"/>
    <w:rsid w:val="00312BEB"/>
    <w:rsid w:val="003133AC"/>
    <w:rsid w:val="00313FD6"/>
    <w:rsid w:val="00314029"/>
    <w:rsid w:val="003143BD"/>
    <w:rsid w:val="00314487"/>
    <w:rsid w:val="00316259"/>
    <w:rsid w:val="003203ED"/>
    <w:rsid w:val="00322C9F"/>
    <w:rsid w:val="00324D23"/>
    <w:rsid w:val="00327997"/>
    <w:rsid w:val="00331751"/>
    <w:rsid w:val="00331B7B"/>
    <w:rsid w:val="00334579"/>
    <w:rsid w:val="00335858"/>
    <w:rsid w:val="00336BDA"/>
    <w:rsid w:val="00342BD7"/>
    <w:rsid w:val="00346DB5"/>
    <w:rsid w:val="003477B1"/>
    <w:rsid w:val="00354402"/>
    <w:rsid w:val="00357380"/>
    <w:rsid w:val="003602D9"/>
    <w:rsid w:val="003604CE"/>
    <w:rsid w:val="00370E47"/>
    <w:rsid w:val="00372DBD"/>
    <w:rsid w:val="003742AC"/>
    <w:rsid w:val="00374ADB"/>
    <w:rsid w:val="00375DC4"/>
    <w:rsid w:val="00377CE1"/>
    <w:rsid w:val="00385BF0"/>
    <w:rsid w:val="003939FF"/>
    <w:rsid w:val="00393B88"/>
    <w:rsid w:val="003A0E41"/>
    <w:rsid w:val="003A2223"/>
    <w:rsid w:val="003A2A0F"/>
    <w:rsid w:val="003A45A1"/>
    <w:rsid w:val="003A49BE"/>
    <w:rsid w:val="003A5B0A"/>
    <w:rsid w:val="003A6BAC"/>
    <w:rsid w:val="003A7EF3"/>
    <w:rsid w:val="003B159C"/>
    <w:rsid w:val="003B369F"/>
    <w:rsid w:val="003B36A3"/>
    <w:rsid w:val="003B7FE5"/>
    <w:rsid w:val="003C0420"/>
    <w:rsid w:val="003C11C8"/>
    <w:rsid w:val="003C2702"/>
    <w:rsid w:val="003C35A5"/>
    <w:rsid w:val="003C7806"/>
    <w:rsid w:val="003C7CDA"/>
    <w:rsid w:val="003C7EE0"/>
    <w:rsid w:val="003D109F"/>
    <w:rsid w:val="003D2152"/>
    <w:rsid w:val="003D2478"/>
    <w:rsid w:val="003D3C45"/>
    <w:rsid w:val="003D5B1F"/>
    <w:rsid w:val="003E1506"/>
    <w:rsid w:val="003E15FA"/>
    <w:rsid w:val="003E55E4"/>
    <w:rsid w:val="003E74E3"/>
    <w:rsid w:val="003F05C7"/>
    <w:rsid w:val="003F2CD4"/>
    <w:rsid w:val="003F5B68"/>
    <w:rsid w:val="003F5C96"/>
    <w:rsid w:val="003F6BBE"/>
    <w:rsid w:val="004000E8"/>
    <w:rsid w:val="00402E2B"/>
    <w:rsid w:val="004033B5"/>
    <w:rsid w:val="0040440F"/>
    <w:rsid w:val="004050EA"/>
    <w:rsid w:val="0040512B"/>
    <w:rsid w:val="004053EB"/>
    <w:rsid w:val="00405CA5"/>
    <w:rsid w:val="00407CD3"/>
    <w:rsid w:val="00410134"/>
    <w:rsid w:val="00410B72"/>
    <w:rsid w:val="00410C92"/>
    <w:rsid w:val="00410F18"/>
    <w:rsid w:val="0041263E"/>
    <w:rsid w:val="00413AAC"/>
    <w:rsid w:val="00413E92"/>
    <w:rsid w:val="004155BF"/>
    <w:rsid w:val="00421105"/>
    <w:rsid w:val="004222C3"/>
    <w:rsid w:val="00423B42"/>
    <w:rsid w:val="004242F4"/>
    <w:rsid w:val="00427248"/>
    <w:rsid w:val="00437447"/>
    <w:rsid w:val="00441782"/>
    <w:rsid w:val="00441A92"/>
    <w:rsid w:val="00444F56"/>
    <w:rsid w:val="00446488"/>
    <w:rsid w:val="004517AA"/>
    <w:rsid w:val="00452CAC"/>
    <w:rsid w:val="00457565"/>
    <w:rsid w:val="00457B71"/>
    <w:rsid w:val="00460B08"/>
    <w:rsid w:val="0046506A"/>
    <w:rsid w:val="004669E2"/>
    <w:rsid w:val="00470C31"/>
    <w:rsid w:val="00471FA2"/>
    <w:rsid w:val="004734D0"/>
    <w:rsid w:val="0047556B"/>
    <w:rsid w:val="00477768"/>
    <w:rsid w:val="004825E4"/>
    <w:rsid w:val="004830AB"/>
    <w:rsid w:val="00492BC5"/>
    <w:rsid w:val="004964F1"/>
    <w:rsid w:val="004972D9"/>
    <w:rsid w:val="004A16BC"/>
    <w:rsid w:val="004A2B94"/>
    <w:rsid w:val="004A3906"/>
    <w:rsid w:val="004B18DA"/>
    <w:rsid w:val="004B23FA"/>
    <w:rsid w:val="004B7C0C"/>
    <w:rsid w:val="004C3898"/>
    <w:rsid w:val="004C5C4C"/>
    <w:rsid w:val="004D36B1"/>
    <w:rsid w:val="004D7EBD"/>
    <w:rsid w:val="004D7F7A"/>
    <w:rsid w:val="004E2680"/>
    <w:rsid w:val="004E28F9"/>
    <w:rsid w:val="004E44C2"/>
    <w:rsid w:val="004E462E"/>
    <w:rsid w:val="004E56DC"/>
    <w:rsid w:val="004E76F4"/>
    <w:rsid w:val="004F0B4E"/>
    <w:rsid w:val="004F0B6C"/>
    <w:rsid w:val="004F2078"/>
    <w:rsid w:val="004F31A8"/>
    <w:rsid w:val="004F4DA3"/>
    <w:rsid w:val="00504B89"/>
    <w:rsid w:val="005053DB"/>
    <w:rsid w:val="00506557"/>
    <w:rsid w:val="0050677A"/>
    <w:rsid w:val="005108D8"/>
    <w:rsid w:val="005116F9"/>
    <w:rsid w:val="00515041"/>
    <w:rsid w:val="005153A7"/>
    <w:rsid w:val="005219CF"/>
    <w:rsid w:val="00525AFB"/>
    <w:rsid w:val="00526DB5"/>
    <w:rsid w:val="00534B59"/>
    <w:rsid w:val="00536759"/>
    <w:rsid w:val="00537C62"/>
    <w:rsid w:val="00546970"/>
    <w:rsid w:val="00554192"/>
    <w:rsid w:val="00554E19"/>
    <w:rsid w:val="0056121F"/>
    <w:rsid w:val="00566C89"/>
    <w:rsid w:val="00572505"/>
    <w:rsid w:val="00575DA6"/>
    <w:rsid w:val="00575DCA"/>
    <w:rsid w:val="00581CC3"/>
    <w:rsid w:val="00582809"/>
    <w:rsid w:val="00583020"/>
    <w:rsid w:val="005849F7"/>
    <w:rsid w:val="0058798C"/>
    <w:rsid w:val="005900FA"/>
    <w:rsid w:val="005935A4"/>
    <w:rsid w:val="005948C2"/>
    <w:rsid w:val="00595DCA"/>
    <w:rsid w:val="00596EB9"/>
    <w:rsid w:val="0059779B"/>
    <w:rsid w:val="005A209A"/>
    <w:rsid w:val="005A662D"/>
    <w:rsid w:val="005B35D7"/>
    <w:rsid w:val="005B392A"/>
    <w:rsid w:val="005B3AA3"/>
    <w:rsid w:val="005B458C"/>
    <w:rsid w:val="005B51C9"/>
    <w:rsid w:val="005B6613"/>
    <w:rsid w:val="005B6F83"/>
    <w:rsid w:val="005C54AE"/>
    <w:rsid w:val="005C74FB"/>
    <w:rsid w:val="005D1602"/>
    <w:rsid w:val="005D220E"/>
    <w:rsid w:val="005D6C45"/>
    <w:rsid w:val="005E100D"/>
    <w:rsid w:val="005E1202"/>
    <w:rsid w:val="005E385F"/>
    <w:rsid w:val="005E4F0E"/>
    <w:rsid w:val="005E5B81"/>
    <w:rsid w:val="005F2CB1"/>
    <w:rsid w:val="005F3025"/>
    <w:rsid w:val="005F618C"/>
    <w:rsid w:val="005F68DA"/>
    <w:rsid w:val="005F70BD"/>
    <w:rsid w:val="0060283C"/>
    <w:rsid w:val="00604F14"/>
    <w:rsid w:val="00611B83"/>
    <w:rsid w:val="00613257"/>
    <w:rsid w:val="00613DA2"/>
    <w:rsid w:val="00617CDD"/>
    <w:rsid w:val="00620A71"/>
    <w:rsid w:val="00620D80"/>
    <w:rsid w:val="00621274"/>
    <w:rsid w:val="006225CA"/>
    <w:rsid w:val="006234A6"/>
    <w:rsid w:val="00630001"/>
    <w:rsid w:val="006311B3"/>
    <w:rsid w:val="0063284C"/>
    <w:rsid w:val="00635AF0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5BC2"/>
    <w:rsid w:val="0065631D"/>
    <w:rsid w:val="00656A92"/>
    <w:rsid w:val="00656DDE"/>
    <w:rsid w:val="00656E76"/>
    <w:rsid w:val="0066011D"/>
    <w:rsid w:val="006607C0"/>
    <w:rsid w:val="006613A6"/>
    <w:rsid w:val="006627A2"/>
    <w:rsid w:val="006634E6"/>
    <w:rsid w:val="00664D64"/>
    <w:rsid w:val="00664F3C"/>
    <w:rsid w:val="006655EE"/>
    <w:rsid w:val="00667EE7"/>
    <w:rsid w:val="00670922"/>
    <w:rsid w:val="00670BE1"/>
    <w:rsid w:val="0067218F"/>
    <w:rsid w:val="006741F2"/>
    <w:rsid w:val="00674CC3"/>
    <w:rsid w:val="006755DF"/>
    <w:rsid w:val="00675C72"/>
    <w:rsid w:val="006771F9"/>
    <w:rsid w:val="006776D7"/>
    <w:rsid w:val="00681003"/>
    <w:rsid w:val="006817C9"/>
    <w:rsid w:val="00683ECE"/>
    <w:rsid w:val="0068734B"/>
    <w:rsid w:val="0069266E"/>
    <w:rsid w:val="00695FC2"/>
    <w:rsid w:val="00696949"/>
    <w:rsid w:val="00697052"/>
    <w:rsid w:val="006A1BB7"/>
    <w:rsid w:val="006A46FB"/>
    <w:rsid w:val="006A5E28"/>
    <w:rsid w:val="006A6585"/>
    <w:rsid w:val="006A697B"/>
    <w:rsid w:val="006A7AFF"/>
    <w:rsid w:val="006B1816"/>
    <w:rsid w:val="006B2099"/>
    <w:rsid w:val="006B36F7"/>
    <w:rsid w:val="006B50CF"/>
    <w:rsid w:val="006B53F6"/>
    <w:rsid w:val="006C03B8"/>
    <w:rsid w:val="006C5EC9"/>
    <w:rsid w:val="006C6059"/>
    <w:rsid w:val="006C7522"/>
    <w:rsid w:val="006D40A3"/>
    <w:rsid w:val="006D6F08"/>
    <w:rsid w:val="006E062C"/>
    <w:rsid w:val="006E100C"/>
    <w:rsid w:val="006E1514"/>
    <w:rsid w:val="006E2288"/>
    <w:rsid w:val="006E28B7"/>
    <w:rsid w:val="006E3310"/>
    <w:rsid w:val="006E4E39"/>
    <w:rsid w:val="006E565E"/>
    <w:rsid w:val="006E673D"/>
    <w:rsid w:val="006E6BF2"/>
    <w:rsid w:val="006E7D3B"/>
    <w:rsid w:val="006F0339"/>
    <w:rsid w:val="006F1B70"/>
    <w:rsid w:val="006F341D"/>
    <w:rsid w:val="006F3CDE"/>
    <w:rsid w:val="006F58D4"/>
    <w:rsid w:val="0070346E"/>
    <w:rsid w:val="00704683"/>
    <w:rsid w:val="00704EDB"/>
    <w:rsid w:val="007059EE"/>
    <w:rsid w:val="00706101"/>
    <w:rsid w:val="00707072"/>
    <w:rsid w:val="00707D61"/>
    <w:rsid w:val="00712287"/>
    <w:rsid w:val="00712772"/>
    <w:rsid w:val="00713D85"/>
    <w:rsid w:val="007148D3"/>
    <w:rsid w:val="0071549E"/>
    <w:rsid w:val="00715B9A"/>
    <w:rsid w:val="0072277B"/>
    <w:rsid w:val="00726EA6"/>
    <w:rsid w:val="00727208"/>
    <w:rsid w:val="00727680"/>
    <w:rsid w:val="0073118E"/>
    <w:rsid w:val="007348B1"/>
    <w:rsid w:val="007362A6"/>
    <w:rsid w:val="00736D7D"/>
    <w:rsid w:val="00737FB0"/>
    <w:rsid w:val="00740E58"/>
    <w:rsid w:val="00741687"/>
    <w:rsid w:val="00741ACE"/>
    <w:rsid w:val="007445A0"/>
    <w:rsid w:val="0074524B"/>
    <w:rsid w:val="00747D8B"/>
    <w:rsid w:val="00751228"/>
    <w:rsid w:val="007527EF"/>
    <w:rsid w:val="007571E1"/>
    <w:rsid w:val="007604B2"/>
    <w:rsid w:val="00765281"/>
    <w:rsid w:val="00766BAD"/>
    <w:rsid w:val="00767B16"/>
    <w:rsid w:val="00773B72"/>
    <w:rsid w:val="00774E25"/>
    <w:rsid w:val="007755F2"/>
    <w:rsid w:val="00776971"/>
    <w:rsid w:val="00777D37"/>
    <w:rsid w:val="0078177E"/>
    <w:rsid w:val="0078304C"/>
    <w:rsid w:val="00783673"/>
    <w:rsid w:val="00785490"/>
    <w:rsid w:val="00786388"/>
    <w:rsid w:val="00790B99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7374"/>
    <w:rsid w:val="007C05DD"/>
    <w:rsid w:val="007C3D18"/>
    <w:rsid w:val="007C60BF"/>
    <w:rsid w:val="007C6A07"/>
    <w:rsid w:val="007C75A1"/>
    <w:rsid w:val="007C77A5"/>
    <w:rsid w:val="007D04E5"/>
    <w:rsid w:val="007D0E41"/>
    <w:rsid w:val="007D5901"/>
    <w:rsid w:val="007D7526"/>
    <w:rsid w:val="007D7DA5"/>
    <w:rsid w:val="007E4610"/>
    <w:rsid w:val="007E4715"/>
    <w:rsid w:val="007E505B"/>
    <w:rsid w:val="007E5126"/>
    <w:rsid w:val="007E7091"/>
    <w:rsid w:val="007E73B0"/>
    <w:rsid w:val="007F2B54"/>
    <w:rsid w:val="007F5853"/>
    <w:rsid w:val="007F75D5"/>
    <w:rsid w:val="00803FAE"/>
    <w:rsid w:val="0080605F"/>
    <w:rsid w:val="00807786"/>
    <w:rsid w:val="00810E6F"/>
    <w:rsid w:val="00811FCB"/>
    <w:rsid w:val="00814708"/>
    <w:rsid w:val="008151ED"/>
    <w:rsid w:val="008158D6"/>
    <w:rsid w:val="00817196"/>
    <w:rsid w:val="00820564"/>
    <w:rsid w:val="008235DB"/>
    <w:rsid w:val="00824AB4"/>
    <w:rsid w:val="00825C42"/>
    <w:rsid w:val="00825D25"/>
    <w:rsid w:val="00827D6F"/>
    <w:rsid w:val="0083388B"/>
    <w:rsid w:val="008376AC"/>
    <w:rsid w:val="008444E8"/>
    <w:rsid w:val="00844E80"/>
    <w:rsid w:val="00846FE7"/>
    <w:rsid w:val="00856911"/>
    <w:rsid w:val="0086477D"/>
    <w:rsid w:val="008677FD"/>
    <w:rsid w:val="008706D4"/>
    <w:rsid w:val="00870F8A"/>
    <w:rsid w:val="008719A4"/>
    <w:rsid w:val="00871D23"/>
    <w:rsid w:val="00874312"/>
    <w:rsid w:val="0087437C"/>
    <w:rsid w:val="008754BC"/>
    <w:rsid w:val="00875CD7"/>
    <w:rsid w:val="00876379"/>
    <w:rsid w:val="00876B4D"/>
    <w:rsid w:val="00877F18"/>
    <w:rsid w:val="00883251"/>
    <w:rsid w:val="008832DD"/>
    <w:rsid w:val="008837F0"/>
    <w:rsid w:val="00894A88"/>
    <w:rsid w:val="00895386"/>
    <w:rsid w:val="008A21FF"/>
    <w:rsid w:val="008A2CE2"/>
    <w:rsid w:val="008A30AC"/>
    <w:rsid w:val="008A44B8"/>
    <w:rsid w:val="008A473F"/>
    <w:rsid w:val="008A51A8"/>
    <w:rsid w:val="008A54C7"/>
    <w:rsid w:val="008A62E4"/>
    <w:rsid w:val="008A77D8"/>
    <w:rsid w:val="008B023F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21B2"/>
    <w:rsid w:val="008D30A5"/>
    <w:rsid w:val="008D34F1"/>
    <w:rsid w:val="008D39D8"/>
    <w:rsid w:val="008D6133"/>
    <w:rsid w:val="008D6D1A"/>
    <w:rsid w:val="008E065E"/>
    <w:rsid w:val="008E0927"/>
    <w:rsid w:val="008E1909"/>
    <w:rsid w:val="008F08E0"/>
    <w:rsid w:val="008F1EAB"/>
    <w:rsid w:val="008F33DC"/>
    <w:rsid w:val="008F477F"/>
    <w:rsid w:val="008F74F0"/>
    <w:rsid w:val="00902350"/>
    <w:rsid w:val="0090336B"/>
    <w:rsid w:val="009053AA"/>
    <w:rsid w:val="00906939"/>
    <w:rsid w:val="00910B7D"/>
    <w:rsid w:val="00911DFB"/>
    <w:rsid w:val="009130EC"/>
    <w:rsid w:val="00913855"/>
    <w:rsid w:val="009139D9"/>
    <w:rsid w:val="00914AD8"/>
    <w:rsid w:val="00916079"/>
    <w:rsid w:val="00917CE9"/>
    <w:rsid w:val="00920BF2"/>
    <w:rsid w:val="00922010"/>
    <w:rsid w:val="00926492"/>
    <w:rsid w:val="009301D9"/>
    <w:rsid w:val="009304BA"/>
    <w:rsid w:val="00931BD9"/>
    <w:rsid w:val="00935739"/>
    <w:rsid w:val="009368F3"/>
    <w:rsid w:val="00940D40"/>
    <w:rsid w:val="00941636"/>
    <w:rsid w:val="00943742"/>
    <w:rsid w:val="00945C05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1F0C"/>
    <w:rsid w:val="0097603D"/>
    <w:rsid w:val="00976949"/>
    <w:rsid w:val="0097787A"/>
    <w:rsid w:val="00980477"/>
    <w:rsid w:val="00985253"/>
    <w:rsid w:val="009853B3"/>
    <w:rsid w:val="00985BFD"/>
    <w:rsid w:val="00990630"/>
    <w:rsid w:val="00991761"/>
    <w:rsid w:val="00994DCA"/>
    <w:rsid w:val="009960EC"/>
    <w:rsid w:val="0099664D"/>
    <w:rsid w:val="00996FA8"/>
    <w:rsid w:val="009970DD"/>
    <w:rsid w:val="00997CB2"/>
    <w:rsid w:val="009A0938"/>
    <w:rsid w:val="009A0FBA"/>
    <w:rsid w:val="009A1601"/>
    <w:rsid w:val="009A18A7"/>
    <w:rsid w:val="009A462D"/>
    <w:rsid w:val="009A5CBA"/>
    <w:rsid w:val="009B1F30"/>
    <w:rsid w:val="009B3815"/>
    <w:rsid w:val="009B3AC2"/>
    <w:rsid w:val="009B4DF4"/>
    <w:rsid w:val="009B564E"/>
    <w:rsid w:val="009B7E87"/>
    <w:rsid w:val="009C403E"/>
    <w:rsid w:val="009C6832"/>
    <w:rsid w:val="009C6AAB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1FC2"/>
    <w:rsid w:val="00A031D8"/>
    <w:rsid w:val="00A048A8"/>
    <w:rsid w:val="00A04F49"/>
    <w:rsid w:val="00A07F16"/>
    <w:rsid w:val="00A13E54"/>
    <w:rsid w:val="00A15745"/>
    <w:rsid w:val="00A16621"/>
    <w:rsid w:val="00A17F63"/>
    <w:rsid w:val="00A2193B"/>
    <w:rsid w:val="00A2351A"/>
    <w:rsid w:val="00A264A9"/>
    <w:rsid w:val="00A265BF"/>
    <w:rsid w:val="00A27785"/>
    <w:rsid w:val="00A30187"/>
    <w:rsid w:val="00A3448A"/>
    <w:rsid w:val="00A36297"/>
    <w:rsid w:val="00A41E2B"/>
    <w:rsid w:val="00A45B74"/>
    <w:rsid w:val="00A5074B"/>
    <w:rsid w:val="00A52E1D"/>
    <w:rsid w:val="00A53659"/>
    <w:rsid w:val="00A61499"/>
    <w:rsid w:val="00A62A77"/>
    <w:rsid w:val="00A62D54"/>
    <w:rsid w:val="00A63483"/>
    <w:rsid w:val="00A657D7"/>
    <w:rsid w:val="00A660AC"/>
    <w:rsid w:val="00A66AA4"/>
    <w:rsid w:val="00A67E6C"/>
    <w:rsid w:val="00A70154"/>
    <w:rsid w:val="00A71B99"/>
    <w:rsid w:val="00A739D0"/>
    <w:rsid w:val="00A761D4"/>
    <w:rsid w:val="00A77EC4"/>
    <w:rsid w:val="00A8481B"/>
    <w:rsid w:val="00A85C6C"/>
    <w:rsid w:val="00A85EF6"/>
    <w:rsid w:val="00A907E4"/>
    <w:rsid w:val="00A92879"/>
    <w:rsid w:val="00A934CC"/>
    <w:rsid w:val="00A9442A"/>
    <w:rsid w:val="00A971CD"/>
    <w:rsid w:val="00AA016F"/>
    <w:rsid w:val="00AA1ED6"/>
    <w:rsid w:val="00AA4B8F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7789"/>
    <w:rsid w:val="00AD0AA3"/>
    <w:rsid w:val="00AD11B6"/>
    <w:rsid w:val="00AD3F94"/>
    <w:rsid w:val="00AD4A5A"/>
    <w:rsid w:val="00AD7E15"/>
    <w:rsid w:val="00AE27AC"/>
    <w:rsid w:val="00AE2FEB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3374"/>
    <w:rsid w:val="00B03CDF"/>
    <w:rsid w:val="00B05084"/>
    <w:rsid w:val="00B105DE"/>
    <w:rsid w:val="00B114FA"/>
    <w:rsid w:val="00B157F9"/>
    <w:rsid w:val="00B20256"/>
    <w:rsid w:val="00B20D09"/>
    <w:rsid w:val="00B2763F"/>
    <w:rsid w:val="00B27AAC"/>
    <w:rsid w:val="00B30929"/>
    <w:rsid w:val="00B35546"/>
    <w:rsid w:val="00B372AA"/>
    <w:rsid w:val="00B40445"/>
    <w:rsid w:val="00B41888"/>
    <w:rsid w:val="00B41B7D"/>
    <w:rsid w:val="00B437BD"/>
    <w:rsid w:val="00B45A52"/>
    <w:rsid w:val="00B46175"/>
    <w:rsid w:val="00B55949"/>
    <w:rsid w:val="00B664C7"/>
    <w:rsid w:val="00B739F6"/>
    <w:rsid w:val="00B75A51"/>
    <w:rsid w:val="00B81A6C"/>
    <w:rsid w:val="00B85DE5"/>
    <w:rsid w:val="00B8616B"/>
    <w:rsid w:val="00B87B5F"/>
    <w:rsid w:val="00B90F73"/>
    <w:rsid w:val="00B93B59"/>
    <w:rsid w:val="00B9406A"/>
    <w:rsid w:val="00B95316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C5E0D"/>
    <w:rsid w:val="00BD1913"/>
    <w:rsid w:val="00BD2A9D"/>
    <w:rsid w:val="00BD48AC"/>
    <w:rsid w:val="00BD5F1A"/>
    <w:rsid w:val="00BE1234"/>
    <w:rsid w:val="00BE2FA6"/>
    <w:rsid w:val="00BE333F"/>
    <w:rsid w:val="00BE7406"/>
    <w:rsid w:val="00BE7603"/>
    <w:rsid w:val="00BF3279"/>
    <w:rsid w:val="00BF67A2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33D"/>
    <w:rsid w:val="00C10478"/>
    <w:rsid w:val="00C12107"/>
    <w:rsid w:val="00C14D4B"/>
    <w:rsid w:val="00C154BB"/>
    <w:rsid w:val="00C16AED"/>
    <w:rsid w:val="00C279B5"/>
    <w:rsid w:val="00C27C45"/>
    <w:rsid w:val="00C3719D"/>
    <w:rsid w:val="00C45CE8"/>
    <w:rsid w:val="00C54995"/>
    <w:rsid w:val="00C54D41"/>
    <w:rsid w:val="00C60783"/>
    <w:rsid w:val="00C629BA"/>
    <w:rsid w:val="00C64672"/>
    <w:rsid w:val="00C67902"/>
    <w:rsid w:val="00C70697"/>
    <w:rsid w:val="00C723A2"/>
    <w:rsid w:val="00C72EF4"/>
    <w:rsid w:val="00C75D2F"/>
    <w:rsid w:val="00C767BE"/>
    <w:rsid w:val="00C76E3C"/>
    <w:rsid w:val="00C81147"/>
    <w:rsid w:val="00C81568"/>
    <w:rsid w:val="00C9027A"/>
    <w:rsid w:val="00C9068E"/>
    <w:rsid w:val="00C90878"/>
    <w:rsid w:val="00C93C4B"/>
    <w:rsid w:val="00C9449D"/>
    <w:rsid w:val="00C944AB"/>
    <w:rsid w:val="00C95B40"/>
    <w:rsid w:val="00C9694D"/>
    <w:rsid w:val="00C96B76"/>
    <w:rsid w:val="00C96D0A"/>
    <w:rsid w:val="00CA0641"/>
    <w:rsid w:val="00CA1068"/>
    <w:rsid w:val="00CA1ED8"/>
    <w:rsid w:val="00CA2417"/>
    <w:rsid w:val="00CA32E3"/>
    <w:rsid w:val="00CB1F63"/>
    <w:rsid w:val="00CB2245"/>
    <w:rsid w:val="00CB7170"/>
    <w:rsid w:val="00CC040E"/>
    <w:rsid w:val="00CC111F"/>
    <w:rsid w:val="00CC2011"/>
    <w:rsid w:val="00CC3DE9"/>
    <w:rsid w:val="00CC3EA0"/>
    <w:rsid w:val="00CC7B45"/>
    <w:rsid w:val="00CD1188"/>
    <w:rsid w:val="00CD2ED1"/>
    <w:rsid w:val="00CD337B"/>
    <w:rsid w:val="00CD5C64"/>
    <w:rsid w:val="00CD7843"/>
    <w:rsid w:val="00CE0424"/>
    <w:rsid w:val="00CE1EA4"/>
    <w:rsid w:val="00CE7561"/>
    <w:rsid w:val="00CF1354"/>
    <w:rsid w:val="00CF2E1E"/>
    <w:rsid w:val="00CF3B1F"/>
    <w:rsid w:val="00CF3BF6"/>
    <w:rsid w:val="00CF625B"/>
    <w:rsid w:val="00CF65F7"/>
    <w:rsid w:val="00CF687E"/>
    <w:rsid w:val="00D0349B"/>
    <w:rsid w:val="00D04E25"/>
    <w:rsid w:val="00D10249"/>
    <w:rsid w:val="00D115C3"/>
    <w:rsid w:val="00D11897"/>
    <w:rsid w:val="00D13135"/>
    <w:rsid w:val="00D13E4E"/>
    <w:rsid w:val="00D209D9"/>
    <w:rsid w:val="00D239A7"/>
    <w:rsid w:val="00D23F47"/>
    <w:rsid w:val="00D24F42"/>
    <w:rsid w:val="00D31C97"/>
    <w:rsid w:val="00D36E71"/>
    <w:rsid w:val="00D37D87"/>
    <w:rsid w:val="00D40B33"/>
    <w:rsid w:val="00D4318F"/>
    <w:rsid w:val="00D438BF"/>
    <w:rsid w:val="00D440F8"/>
    <w:rsid w:val="00D51FD5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6D51"/>
    <w:rsid w:val="00D871CE"/>
    <w:rsid w:val="00D902D9"/>
    <w:rsid w:val="00D9196D"/>
    <w:rsid w:val="00D92982"/>
    <w:rsid w:val="00DA204B"/>
    <w:rsid w:val="00DA305E"/>
    <w:rsid w:val="00DA5417"/>
    <w:rsid w:val="00DA56E8"/>
    <w:rsid w:val="00DA6186"/>
    <w:rsid w:val="00DB06DA"/>
    <w:rsid w:val="00DB0A9F"/>
    <w:rsid w:val="00DB377D"/>
    <w:rsid w:val="00DB3912"/>
    <w:rsid w:val="00DC13BB"/>
    <w:rsid w:val="00DC2D36"/>
    <w:rsid w:val="00DC53EF"/>
    <w:rsid w:val="00DC718B"/>
    <w:rsid w:val="00DD46B1"/>
    <w:rsid w:val="00DE5608"/>
    <w:rsid w:val="00DE58D0"/>
    <w:rsid w:val="00DE654F"/>
    <w:rsid w:val="00DF0B6E"/>
    <w:rsid w:val="00DF15E0"/>
    <w:rsid w:val="00DF37A0"/>
    <w:rsid w:val="00E04063"/>
    <w:rsid w:val="00E07117"/>
    <w:rsid w:val="00E110E7"/>
    <w:rsid w:val="00E11B20"/>
    <w:rsid w:val="00E17FA2"/>
    <w:rsid w:val="00E22330"/>
    <w:rsid w:val="00E30B5A"/>
    <w:rsid w:val="00E3123D"/>
    <w:rsid w:val="00E31461"/>
    <w:rsid w:val="00E317D6"/>
    <w:rsid w:val="00E31D43"/>
    <w:rsid w:val="00E32608"/>
    <w:rsid w:val="00E34188"/>
    <w:rsid w:val="00E34B6E"/>
    <w:rsid w:val="00E35559"/>
    <w:rsid w:val="00E3723A"/>
    <w:rsid w:val="00E37860"/>
    <w:rsid w:val="00E41A60"/>
    <w:rsid w:val="00E446F1"/>
    <w:rsid w:val="00E46886"/>
    <w:rsid w:val="00E47AEF"/>
    <w:rsid w:val="00E47D8D"/>
    <w:rsid w:val="00E51C7B"/>
    <w:rsid w:val="00E53B75"/>
    <w:rsid w:val="00E54E3B"/>
    <w:rsid w:val="00E5689D"/>
    <w:rsid w:val="00E57565"/>
    <w:rsid w:val="00E605DD"/>
    <w:rsid w:val="00E63838"/>
    <w:rsid w:val="00E64434"/>
    <w:rsid w:val="00E64B80"/>
    <w:rsid w:val="00E66A3B"/>
    <w:rsid w:val="00E67C51"/>
    <w:rsid w:val="00E72EFC"/>
    <w:rsid w:val="00E758EC"/>
    <w:rsid w:val="00E8234C"/>
    <w:rsid w:val="00E83AA9"/>
    <w:rsid w:val="00E85928"/>
    <w:rsid w:val="00E85E60"/>
    <w:rsid w:val="00E85ED6"/>
    <w:rsid w:val="00E87400"/>
    <w:rsid w:val="00E876F6"/>
    <w:rsid w:val="00E87822"/>
    <w:rsid w:val="00E90395"/>
    <w:rsid w:val="00E90E49"/>
    <w:rsid w:val="00E917F9"/>
    <w:rsid w:val="00E9291C"/>
    <w:rsid w:val="00E93848"/>
    <w:rsid w:val="00E93FFE"/>
    <w:rsid w:val="00E94F8A"/>
    <w:rsid w:val="00E96B48"/>
    <w:rsid w:val="00EA121D"/>
    <w:rsid w:val="00EA4B16"/>
    <w:rsid w:val="00EA6C9F"/>
    <w:rsid w:val="00EA7A41"/>
    <w:rsid w:val="00EA7C6C"/>
    <w:rsid w:val="00EB077B"/>
    <w:rsid w:val="00EB4CB3"/>
    <w:rsid w:val="00EB4EA2"/>
    <w:rsid w:val="00EC27C6"/>
    <w:rsid w:val="00EC4207"/>
    <w:rsid w:val="00EC5653"/>
    <w:rsid w:val="00EC6843"/>
    <w:rsid w:val="00EC71CE"/>
    <w:rsid w:val="00EC77A7"/>
    <w:rsid w:val="00ED1006"/>
    <w:rsid w:val="00ED43A7"/>
    <w:rsid w:val="00EE59C8"/>
    <w:rsid w:val="00EF0067"/>
    <w:rsid w:val="00EF18FE"/>
    <w:rsid w:val="00EF5787"/>
    <w:rsid w:val="00EF60D0"/>
    <w:rsid w:val="00F0286F"/>
    <w:rsid w:val="00F03A47"/>
    <w:rsid w:val="00F0528D"/>
    <w:rsid w:val="00F052FC"/>
    <w:rsid w:val="00F067A2"/>
    <w:rsid w:val="00F06C67"/>
    <w:rsid w:val="00F06DFD"/>
    <w:rsid w:val="00F071D1"/>
    <w:rsid w:val="00F07533"/>
    <w:rsid w:val="00F10629"/>
    <w:rsid w:val="00F12CE3"/>
    <w:rsid w:val="00F1449C"/>
    <w:rsid w:val="00F15FA5"/>
    <w:rsid w:val="00F209B7"/>
    <w:rsid w:val="00F2136D"/>
    <w:rsid w:val="00F2168C"/>
    <w:rsid w:val="00F2376F"/>
    <w:rsid w:val="00F243D8"/>
    <w:rsid w:val="00F30828"/>
    <w:rsid w:val="00F30A59"/>
    <w:rsid w:val="00F313D6"/>
    <w:rsid w:val="00F40F0C"/>
    <w:rsid w:val="00F41FE2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6923"/>
    <w:rsid w:val="00F67F53"/>
    <w:rsid w:val="00F703BE"/>
    <w:rsid w:val="00F705B9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269"/>
    <w:rsid w:val="00F92782"/>
    <w:rsid w:val="00F93AA9"/>
    <w:rsid w:val="00F96985"/>
    <w:rsid w:val="00F97838"/>
    <w:rsid w:val="00FA2BB3"/>
    <w:rsid w:val="00FB4C80"/>
    <w:rsid w:val="00FB525B"/>
    <w:rsid w:val="00FB59A8"/>
    <w:rsid w:val="00FB6A6A"/>
    <w:rsid w:val="00FC2439"/>
    <w:rsid w:val="00FC7429"/>
    <w:rsid w:val="00FD07F6"/>
    <w:rsid w:val="00FD0F67"/>
    <w:rsid w:val="00FD1EC8"/>
    <w:rsid w:val="00FD47ED"/>
    <w:rsid w:val="00FD4C47"/>
    <w:rsid w:val="00FD74DB"/>
    <w:rsid w:val="00FD7660"/>
    <w:rsid w:val="00FE0655"/>
    <w:rsid w:val="00FE2365"/>
    <w:rsid w:val="00FE37D7"/>
    <w:rsid w:val="00FE4C7B"/>
    <w:rsid w:val="00FE7336"/>
    <w:rsid w:val="00FE787C"/>
    <w:rsid w:val="00FF43C8"/>
    <w:rsid w:val="00FF45A5"/>
    <w:rsid w:val="00FF5656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B3B1E4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E64B8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E64B8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E64B8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E64B80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E64B80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E64B8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E64B8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E64B8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E64B8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E64B8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64B8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E64B8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E64B8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E64B8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E64B8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E64B80"/>
    <w:pPr>
      <w:ind w:left="1418" w:hanging="1418"/>
    </w:pPr>
  </w:style>
  <w:style w:type="paragraph" w:styleId="TOC3">
    <w:name w:val="toc 3"/>
    <w:basedOn w:val="TOC2"/>
    <w:semiHidden/>
    <w:rsid w:val="00E64B80"/>
    <w:pPr>
      <w:ind w:left="1134" w:hanging="1134"/>
    </w:pPr>
  </w:style>
  <w:style w:type="paragraph" w:styleId="TOC2">
    <w:name w:val="toc 2"/>
    <w:basedOn w:val="TOC1"/>
    <w:semiHidden/>
    <w:rsid w:val="00E64B8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E64B80"/>
    <w:pPr>
      <w:ind w:left="284"/>
    </w:pPr>
  </w:style>
  <w:style w:type="paragraph" w:styleId="Index1">
    <w:name w:val="index 1"/>
    <w:basedOn w:val="Normal"/>
    <w:semiHidden/>
    <w:rsid w:val="00E64B80"/>
    <w:pPr>
      <w:keepLines/>
      <w:spacing w:after="0"/>
    </w:pPr>
  </w:style>
  <w:style w:type="paragraph" w:styleId="DocumentMap">
    <w:name w:val="Document Map"/>
    <w:basedOn w:val="Normal"/>
    <w:semiHidden/>
    <w:rsid w:val="00E64B8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E64B80"/>
    <w:pPr>
      <w:ind w:left="851"/>
    </w:pPr>
  </w:style>
  <w:style w:type="paragraph" w:styleId="ListNumber">
    <w:name w:val="List Number"/>
    <w:basedOn w:val="List"/>
    <w:rsid w:val="00E64B80"/>
  </w:style>
  <w:style w:type="paragraph" w:styleId="List">
    <w:name w:val="List"/>
    <w:basedOn w:val="Normal"/>
    <w:rsid w:val="00E64B80"/>
    <w:pPr>
      <w:ind w:left="568" w:hanging="284"/>
    </w:pPr>
  </w:style>
  <w:style w:type="paragraph" w:styleId="Header">
    <w:name w:val="header"/>
    <w:rsid w:val="00E64B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E64B8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E64B8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E64B80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E64B80"/>
    <w:pPr>
      <w:ind w:left="1418" w:hanging="1418"/>
    </w:pPr>
  </w:style>
  <w:style w:type="paragraph" w:styleId="TOC6">
    <w:name w:val="toc 6"/>
    <w:basedOn w:val="TOC5"/>
    <w:next w:val="Normal"/>
    <w:semiHidden/>
    <w:rsid w:val="00E64B80"/>
    <w:pPr>
      <w:ind w:left="1985" w:hanging="1985"/>
    </w:pPr>
  </w:style>
  <w:style w:type="paragraph" w:styleId="TOC7">
    <w:name w:val="toc 7"/>
    <w:basedOn w:val="TOC6"/>
    <w:next w:val="Normal"/>
    <w:semiHidden/>
    <w:rsid w:val="00E64B80"/>
    <w:pPr>
      <w:ind w:left="2268" w:hanging="2268"/>
    </w:pPr>
  </w:style>
  <w:style w:type="paragraph" w:styleId="ListBullet2">
    <w:name w:val="List Bullet 2"/>
    <w:basedOn w:val="ListBullet"/>
    <w:rsid w:val="00E64B80"/>
    <w:pPr>
      <w:numPr>
        <w:numId w:val="6"/>
      </w:numPr>
    </w:pPr>
  </w:style>
  <w:style w:type="paragraph" w:styleId="ListBullet">
    <w:name w:val="List Bullet"/>
    <w:basedOn w:val="BodyText"/>
    <w:rsid w:val="00E64B80"/>
    <w:pPr>
      <w:numPr>
        <w:numId w:val="5"/>
      </w:numPr>
    </w:pPr>
  </w:style>
  <w:style w:type="paragraph" w:styleId="ListBullet3">
    <w:name w:val="List Bullet 3"/>
    <w:basedOn w:val="ListBullet2"/>
    <w:rsid w:val="00E64B80"/>
    <w:pPr>
      <w:numPr>
        <w:numId w:val="7"/>
      </w:numPr>
    </w:pPr>
  </w:style>
  <w:style w:type="paragraph" w:customStyle="1" w:styleId="EQ">
    <w:name w:val="EQ"/>
    <w:basedOn w:val="Normal"/>
    <w:next w:val="Normal"/>
    <w:rsid w:val="00E64B8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E64B80"/>
    <w:pPr>
      <w:ind w:left="851"/>
    </w:pPr>
  </w:style>
  <w:style w:type="paragraph" w:styleId="List3">
    <w:name w:val="List 3"/>
    <w:basedOn w:val="List2"/>
    <w:rsid w:val="00E64B80"/>
    <w:pPr>
      <w:ind w:left="1135"/>
    </w:pPr>
  </w:style>
  <w:style w:type="paragraph" w:styleId="List4">
    <w:name w:val="List 4"/>
    <w:basedOn w:val="List3"/>
    <w:rsid w:val="00E64B80"/>
    <w:pPr>
      <w:ind w:left="1418"/>
    </w:pPr>
  </w:style>
  <w:style w:type="paragraph" w:styleId="List5">
    <w:name w:val="List 5"/>
    <w:basedOn w:val="List4"/>
    <w:rsid w:val="00E64B80"/>
    <w:pPr>
      <w:ind w:left="1702"/>
    </w:pPr>
  </w:style>
  <w:style w:type="paragraph" w:customStyle="1" w:styleId="EditorsNote">
    <w:name w:val="Editor's Note"/>
    <w:basedOn w:val="Normal"/>
    <w:rsid w:val="00E64B8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E64B80"/>
    <w:pPr>
      <w:numPr>
        <w:numId w:val="8"/>
      </w:numPr>
    </w:pPr>
  </w:style>
  <w:style w:type="paragraph" w:styleId="ListBullet5">
    <w:name w:val="List Bullet 5"/>
    <w:basedOn w:val="ListBullet4"/>
    <w:rsid w:val="00E64B80"/>
    <w:pPr>
      <w:numPr>
        <w:numId w:val="4"/>
      </w:numPr>
    </w:pPr>
  </w:style>
  <w:style w:type="paragraph" w:styleId="Footer">
    <w:name w:val="footer"/>
    <w:basedOn w:val="Header"/>
    <w:semiHidden/>
    <w:rsid w:val="00E64B80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E64B80"/>
    <w:pPr>
      <w:numPr>
        <w:numId w:val="2"/>
      </w:numPr>
    </w:pPr>
  </w:style>
  <w:style w:type="paragraph" w:styleId="BalloonText">
    <w:name w:val="Balloon Text"/>
    <w:basedOn w:val="Normal"/>
    <w:semiHidden/>
    <w:rsid w:val="00E64B8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E64B80"/>
  </w:style>
  <w:style w:type="paragraph" w:styleId="BodyText">
    <w:name w:val="Body Text"/>
    <w:basedOn w:val="Normal"/>
    <w:link w:val="BodyTextChar"/>
    <w:qFormat/>
    <w:rsid w:val="00E64B80"/>
  </w:style>
  <w:style w:type="character" w:styleId="Hyperlink">
    <w:name w:val="Hyperlink"/>
    <w:uiPriority w:val="99"/>
    <w:rsid w:val="00E64B80"/>
    <w:rPr>
      <w:color w:val="0000FF"/>
      <w:u w:val="single"/>
      <w:lang w:val="en-GB"/>
    </w:rPr>
  </w:style>
  <w:style w:type="character" w:styleId="FollowedHyperlink">
    <w:name w:val="FollowedHyperlink"/>
    <w:semiHidden/>
    <w:rsid w:val="00E64B80"/>
    <w:rPr>
      <w:color w:val="FF0000"/>
      <w:u w:val="single"/>
    </w:rPr>
  </w:style>
  <w:style w:type="character" w:styleId="CommentReference">
    <w:name w:val="annotation reference"/>
    <w:semiHidden/>
    <w:rsid w:val="00E64B80"/>
    <w:rPr>
      <w:sz w:val="16"/>
      <w:szCs w:val="16"/>
    </w:rPr>
  </w:style>
  <w:style w:type="paragraph" w:styleId="CommentText">
    <w:name w:val="annotation text"/>
    <w:basedOn w:val="Normal"/>
    <w:semiHidden/>
    <w:rsid w:val="00E64B80"/>
  </w:style>
  <w:style w:type="paragraph" w:styleId="CommentSubject">
    <w:name w:val="annotation subject"/>
    <w:basedOn w:val="CommentText"/>
    <w:next w:val="CommentText"/>
    <w:semiHidden/>
    <w:rsid w:val="00E64B80"/>
    <w:rPr>
      <w:b/>
      <w:bCs/>
    </w:rPr>
  </w:style>
  <w:style w:type="character" w:customStyle="1" w:styleId="Heading1Char">
    <w:name w:val="Heading 1 Char"/>
    <w:link w:val="Heading1"/>
    <w:rsid w:val="00E64B80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E64B8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E64B80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E64B80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E64B80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E64B8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E64B80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E64B80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E64B8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E64B80"/>
    <w:pPr>
      <w:spacing w:after="0"/>
    </w:pPr>
  </w:style>
  <w:style w:type="paragraph" w:customStyle="1" w:styleId="TAL">
    <w:name w:val="TAL"/>
    <w:basedOn w:val="Normal"/>
    <w:rsid w:val="00E64B8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E64B80"/>
    <w:pPr>
      <w:jc w:val="center"/>
    </w:pPr>
  </w:style>
  <w:style w:type="paragraph" w:customStyle="1" w:styleId="TAH">
    <w:name w:val="TAH"/>
    <w:basedOn w:val="TAC"/>
    <w:rsid w:val="00E64B80"/>
    <w:rPr>
      <w:b/>
    </w:rPr>
  </w:style>
  <w:style w:type="paragraph" w:customStyle="1" w:styleId="TAN">
    <w:name w:val="TAN"/>
    <w:basedOn w:val="TAL"/>
    <w:rsid w:val="00E64B80"/>
    <w:pPr>
      <w:ind w:left="851" w:hanging="851"/>
    </w:pPr>
  </w:style>
  <w:style w:type="paragraph" w:customStyle="1" w:styleId="TAR">
    <w:name w:val="TAR"/>
    <w:basedOn w:val="TAL"/>
    <w:rsid w:val="00E64B80"/>
    <w:pPr>
      <w:jc w:val="right"/>
    </w:pPr>
  </w:style>
  <w:style w:type="paragraph" w:customStyle="1" w:styleId="TH">
    <w:name w:val="TH"/>
    <w:basedOn w:val="Normal"/>
    <w:rsid w:val="00E64B8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E64B8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E64B8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64B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64B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64B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E64B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E64B80"/>
  </w:style>
  <w:style w:type="paragraph" w:customStyle="1" w:styleId="ZH">
    <w:name w:val="ZH"/>
    <w:rsid w:val="00E64B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E64B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E64B8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64B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64B80"/>
    <w:pPr>
      <w:framePr w:wrap="notBeside" w:y="16161"/>
    </w:pPr>
  </w:style>
  <w:style w:type="paragraph" w:customStyle="1" w:styleId="FP">
    <w:name w:val="FP"/>
    <w:basedOn w:val="Normal"/>
    <w:rsid w:val="00E64B8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E64B80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E64B80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E64B80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7059EE"/>
    <w:rPr>
      <w:color w:val="808080"/>
    </w:rPr>
  </w:style>
  <w:style w:type="character" w:customStyle="1" w:styleId="B1Char1">
    <w:name w:val="B1 Char1"/>
    <w:rsid w:val="008D613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1549E"/>
    <w:rPr>
      <w:rFonts w:ascii="Times New Roman" w:hAnsi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6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emf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5NUHHDQN7SK2-1-114525</_dlc_DocId>
    <_dlc_DocIdUrl xmlns="08b2df90-05d3-4030-90d4-c9feeb4a1cd9">
      <Url>https://ericoll.internal.ericsson.com/sites/STAR/_layouts/DocIdRedir.aspx?ID=5NUHHDQN7SK2-1-114525</Url>
      <Description>5NUHHDQN7SK2-1-114525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4FB874-CA74-4ED6-A625-9D90763397CD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34349438-DD60-4702-8AD5-00B2B966AB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436E57-83AB-4152-8DFD-3723EF7C253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DBFE430-3BAD-4C85-A757-ACC417B5B9B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69D7D2D-C897-4C5F-A164-1F4BC2EB24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7108A9D-ED92-42A6-86EF-4C1A2BDB9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482</TotalTime>
  <Pages>1</Pages>
  <Words>1975</Words>
  <Characters>10472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Ericsson; TDoc; 3GPP</cp:keywords>
  <cp:lastModifiedBy>Martin Hessler</cp:lastModifiedBy>
  <cp:revision>63</cp:revision>
  <cp:lastPrinted>2008-01-31T15:09:00Z</cp:lastPrinted>
  <dcterms:created xsi:type="dcterms:W3CDTF">2017-05-02T11:03:00Z</dcterms:created>
  <dcterms:modified xsi:type="dcterms:W3CDTF">2017-06-16T12:38:00Z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ContentTypeId">
    <vt:lpwstr>0x010100BB337192E63E44A7A744CE7393F41F4E00FC0FCE182CC02C499F00CC069FCD5A25</vt:lpwstr>
  </property>
  <property fmtid="{D5CDD505-2E9C-101B-9397-08002B2CF9AE}" pid="4" name="TaxKeyword">
    <vt:lpwstr>10;#3GPP|6a3890dd-b3c6-4ee1-9283-043167dd414d;#9;#TDoc|b7cb4b2e-7c24-4f9d-967d-e29f765ecb8a;#8;#Ericsson|c60ff206-3dbb-4410-a86e-50fd188c386c</vt:lpwstr>
  </property>
  <property fmtid="{D5CDD505-2E9C-101B-9397-08002B2CF9AE}" pid="5" name="_dlc_DocIdItemGuid">
    <vt:lpwstr>f9baf5d6-f51c-419d-9585-42601cb58869</vt:lpwstr>
  </property>
  <property fmtid="{D5CDD505-2E9C-101B-9397-08002B2CF9AE}" pid="6" name="EriCOLLCategory">
    <vt:lpwstr>1;#Research|7f1f7aab-c784-40ec-8666-825d2ac7abef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>2;#GFTE ER Radio Access Technologies|692a7af5-c1f7-4d68-b1ab-a7920dfecb78</vt:lpwstr>
  </property>
  <property fmtid="{D5CDD505-2E9C-101B-9397-08002B2CF9AE}" pid="12" name="EriCOLLCustomer">
    <vt:lpwstr/>
  </property>
  <property fmtid="{D5CDD505-2E9C-101B-9397-08002B2CF9AE}" pid="13" name="EriCOLLProducts">
    <vt:lpwstr/>
  </property>
</Properties>
</file>